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5C" w:rsidRPr="00A92B7A" w:rsidRDefault="00113D5C" w:rsidP="00C417D4">
      <w:pPr>
        <w:adjustRightInd w:val="0"/>
        <w:jc w:val="both"/>
        <w:rPr>
          <w:rFonts w:ascii="Arial" w:hAnsi="Arial" w:cs="Arial"/>
          <w:b/>
          <w:bCs/>
        </w:rPr>
      </w:pPr>
    </w:p>
    <w:p w:rsidR="00113D5C" w:rsidRPr="009B0FE7" w:rsidRDefault="00113D5C" w:rsidP="009B0FE7">
      <w:pPr>
        <w:adjustRightInd w:val="0"/>
        <w:jc w:val="both"/>
        <w:rPr>
          <w:rFonts w:ascii="Arial" w:hAnsi="Arial" w:cs="Arial"/>
          <w:bCs/>
          <w:sz w:val="24"/>
          <w:szCs w:val="24"/>
        </w:rPr>
      </w:pPr>
      <w:r w:rsidRPr="009B0FE7">
        <w:rPr>
          <w:rFonts w:ascii="Arial" w:hAnsi="Arial" w:cs="Arial"/>
          <w:b/>
          <w:bCs/>
          <w:sz w:val="24"/>
          <w:szCs w:val="24"/>
        </w:rPr>
        <w:t>CONTROL DE DOCUMENTO Y DISTRIBUCIÓN</w:t>
      </w:r>
      <w:r w:rsidRPr="009B0FE7">
        <w:rPr>
          <w:rFonts w:ascii="Arial" w:hAnsi="Arial" w:cs="Arial"/>
          <w:bCs/>
          <w:sz w:val="24"/>
          <w:szCs w:val="24"/>
        </w:rPr>
        <w:t xml:space="preserve">: </w:t>
      </w:r>
    </w:p>
    <w:p w:rsidR="00113D5C" w:rsidRPr="009B0FE7" w:rsidRDefault="00113D5C" w:rsidP="009B0FE7">
      <w:pPr>
        <w:jc w:val="both"/>
        <w:rPr>
          <w:rFonts w:ascii="Arial" w:hAnsi="Arial" w:cs="Arial"/>
          <w:sz w:val="24"/>
          <w:szCs w:val="24"/>
          <w:lang w:val="es-MX"/>
        </w:rPr>
      </w:pPr>
    </w:p>
    <w:p w:rsidR="00113D5C" w:rsidRPr="009B0FE7" w:rsidRDefault="00113D5C" w:rsidP="009B0FE7">
      <w:pPr>
        <w:jc w:val="both"/>
        <w:rPr>
          <w:rFonts w:ascii="Arial" w:hAnsi="Arial" w:cs="Arial"/>
          <w:b/>
          <w:sz w:val="24"/>
          <w:szCs w:val="24"/>
        </w:rPr>
      </w:pPr>
      <w:r w:rsidRPr="009B0FE7">
        <w:rPr>
          <w:rFonts w:ascii="Arial" w:hAnsi="Arial" w:cs="Arial"/>
          <w:b/>
          <w:sz w:val="24"/>
          <w:szCs w:val="24"/>
        </w:rPr>
        <w:t>Control del Documento</w:t>
      </w:r>
    </w:p>
    <w:p w:rsidR="00113D5C" w:rsidRPr="009B0FE7" w:rsidRDefault="00113D5C" w:rsidP="009B0FE7">
      <w:pPr>
        <w:jc w:val="both"/>
        <w:rPr>
          <w:rFonts w:ascii="Arial" w:hAnsi="Arial" w:cs="Arial"/>
          <w:b/>
          <w:sz w:val="24"/>
          <w:szCs w:val="24"/>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2126"/>
        <w:gridCol w:w="1984"/>
        <w:gridCol w:w="142"/>
        <w:gridCol w:w="591"/>
        <w:gridCol w:w="1535"/>
        <w:gridCol w:w="1843"/>
      </w:tblGrid>
      <w:tr w:rsidR="00113D5C" w:rsidRPr="009B0FE7" w:rsidTr="00340CE2">
        <w:trPr>
          <w:cantSplit/>
          <w:trHeight w:val="301"/>
        </w:trPr>
        <w:tc>
          <w:tcPr>
            <w:tcW w:w="1419" w:type="dxa"/>
            <w:shd w:val="clear" w:color="auto" w:fill="C6D9F1" w:themeFill="text2" w:themeFillTint="33"/>
          </w:tcPr>
          <w:p w:rsidR="00113D5C" w:rsidRPr="009B0FE7" w:rsidRDefault="00113D5C" w:rsidP="009B0FE7">
            <w:pPr>
              <w:tabs>
                <w:tab w:val="left" w:pos="426"/>
              </w:tabs>
              <w:spacing w:after="0"/>
              <w:jc w:val="both"/>
              <w:rPr>
                <w:rFonts w:ascii="Arial" w:hAnsi="Arial" w:cs="Arial"/>
                <w:b/>
                <w:sz w:val="24"/>
                <w:szCs w:val="24"/>
              </w:rPr>
            </w:pPr>
          </w:p>
        </w:tc>
        <w:tc>
          <w:tcPr>
            <w:tcW w:w="2126" w:type="dxa"/>
            <w:shd w:val="clear" w:color="auto" w:fill="C6D9F1" w:themeFill="text2" w:themeFillTint="33"/>
          </w:tcPr>
          <w:p w:rsidR="00113D5C" w:rsidRPr="009B0FE7" w:rsidRDefault="00113D5C" w:rsidP="009B0FE7">
            <w:pPr>
              <w:tabs>
                <w:tab w:val="left" w:pos="426"/>
              </w:tabs>
              <w:spacing w:after="0"/>
              <w:jc w:val="both"/>
              <w:rPr>
                <w:rFonts w:ascii="Arial" w:hAnsi="Arial" w:cs="Arial"/>
                <w:b/>
                <w:sz w:val="24"/>
                <w:szCs w:val="24"/>
              </w:rPr>
            </w:pPr>
            <w:r w:rsidRPr="009B0FE7">
              <w:rPr>
                <w:rFonts w:ascii="Arial" w:hAnsi="Arial" w:cs="Arial"/>
                <w:b/>
                <w:sz w:val="24"/>
                <w:szCs w:val="24"/>
              </w:rPr>
              <w:t>Nombre</w:t>
            </w:r>
          </w:p>
        </w:tc>
        <w:tc>
          <w:tcPr>
            <w:tcW w:w="2126" w:type="dxa"/>
            <w:gridSpan w:val="2"/>
            <w:shd w:val="clear" w:color="auto" w:fill="C6D9F1" w:themeFill="text2" w:themeFillTint="33"/>
          </w:tcPr>
          <w:p w:rsidR="00113D5C" w:rsidRPr="009B0FE7" w:rsidRDefault="00113D5C" w:rsidP="009B0FE7">
            <w:pPr>
              <w:tabs>
                <w:tab w:val="left" w:pos="426"/>
              </w:tabs>
              <w:spacing w:after="0"/>
              <w:jc w:val="both"/>
              <w:rPr>
                <w:rFonts w:ascii="Arial" w:hAnsi="Arial" w:cs="Arial"/>
                <w:b/>
                <w:sz w:val="24"/>
                <w:szCs w:val="24"/>
              </w:rPr>
            </w:pPr>
            <w:r w:rsidRPr="009B0FE7">
              <w:rPr>
                <w:rFonts w:ascii="Arial" w:hAnsi="Arial" w:cs="Arial"/>
                <w:b/>
                <w:sz w:val="24"/>
                <w:szCs w:val="24"/>
              </w:rPr>
              <w:t>Cargo</w:t>
            </w:r>
          </w:p>
        </w:tc>
        <w:tc>
          <w:tcPr>
            <w:tcW w:w="2126" w:type="dxa"/>
            <w:gridSpan w:val="2"/>
            <w:shd w:val="clear" w:color="auto" w:fill="C6D9F1" w:themeFill="text2" w:themeFillTint="33"/>
          </w:tcPr>
          <w:p w:rsidR="00113D5C" w:rsidRPr="009B0FE7" w:rsidRDefault="00113D5C" w:rsidP="009B0FE7">
            <w:pPr>
              <w:tabs>
                <w:tab w:val="left" w:pos="426"/>
              </w:tabs>
              <w:spacing w:after="0"/>
              <w:jc w:val="both"/>
              <w:rPr>
                <w:rFonts w:ascii="Arial" w:hAnsi="Arial" w:cs="Arial"/>
                <w:b/>
                <w:sz w:val="24"/>
                <w:szCs w:val="24"/>
              </w:rPr>
            </w:pPr>
            <w:r w:rsidRPr="009B0FE7">
              <w:rPr>
                <w:rFonts w:ascii="Arial" w:hAnsi="Arial" w:cs="Arial"/>
                <w:b/>
                <w:sz w:val="24"/>
                <w:szCs w:val="24"/>
              </w:rPr>
              <w:t>Dependencia</w:t>
            </w:r>
          </w:p>
        </w:tc>
        <w:tc>
          <w:tcPr>
            <w:tcW w:w="1843" w:type="dxa"/>
            <w:shd w:val="clear" w:color="auto" w:fill="C6D9F1" w:themeFill="text2" w:themeFillTint="33"/>
          </w:tcPr>
          <w:p w:rsidR="00113D5C" w:rsidRPr="009B0FE7" w:rsidRDefault="00113D5C" w:rsidP="009B0FE7">
            <w:pPr>
              <w:tabs>
                <w:tab w:val="left" w:pos="426"/>
              </w:tabs>
              <w:spacing w:after="0"/>
              <w:jc w:val="both"/>
              <w:rPr>
                <w:rFonts w:ascii="Arial" w:hAnsi="Arial" w:cs="Arial"/>
                <w:b/>
                <w:sz w:val="24"/>
                <w:szCs w:val="24"/>
              </w:rPr>
            </w:pPr>
            <w:r w:rsidRPr="009B0FE7">
              <w:rPr>
                <w:rFonts w:ascii="Arial" w:hAnsi="Arial" w:cs="Arial"/>
                <w:b/>
                <w:sz w:val="24"/>
                <w:szCs w:val="24"/>
              </w:rPr>
              <w:t>Fecha</w:t>
            </w:r>
          </w:p>
        </w:tc>
      </w:tr>
      <w:tr w:rsidR="00113D5C" w:rsidRPr="009B0FE7" w:rsidTr="00340CE2">
        <w:trPr>
          <w:cantSplit/>
          <w:trHeight w:val="366"/>
        </w:trPr>
        <w:tc>
          <w:tcPr>
            <w:tcW w:w="1419" w:type="dxa"/>
          </w:tcPr>
          <w:p w:rsidR="00113D5C" w:rsidRPr="009B0FE7" w:rsidRDefault="00113D5C" w:rsidP="009B0FE7">
            <w:pPr>
              <w:tabs>
                <w:tab w:val="left" w:pos="426"/>
              </w:tabs>
              <w:spacing w:after="0"/>
              <w:jc w:val="both"/>
              <w:rPr>
                <w:rFonts w:ascii="Arial" w:hAnsi="Arial" w:cs="Arial"/>
                <w:sz w:val="24"/>
                <w:szCs w:val="24"/>
              </w:rPr>
            </w:pPr>
            <w:r w:rsidRPr="009B0FE7">
              <w:rPr>
                <w:rFonts w:ascii="Arial" w:hAnsi="Arial" w:cs="Arial"/>
                <w:sz w:val="24"/>
                <w:szCs w:val="24"/>
              </w:rPr>
              <w:t xml:space="preserve">Autor </w:t>
            </w:r>
          </w:p>
        </w:tc>
        <w:tc>
          <w:tcPr>
            <w:tcW w:w="2126" w:type="dxa"/>
          </w:tcPr>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Silvia Inés Castillo Velasco</w:t>
            </w:r>
          </w:p>
        </w:tc>
        <w:tc>
          <w:tcPr>
            <w:tcW w:w="2126" w:type="dxa"/>
            <w:gridSpan w:val="2"/>
          </w:tcPr>
          <w:p w:rsidR="00A92B7A" w:rsidRPr="009B0FE7" w:rsidRDefault="00A92B7A" w:rsidP="009B0FE7">
            <w:pPr>
              <w:autoSpaceDE w:val="0"/>
              <w:autoSpaceDN w:val="0"/>
              <w:adjustRightInd w:val="0"/>
              <w:spacing w:after="0"/>
              <w:rPr>
                <w:rFonts w:ascii="Arial" w:hAnsi="Arial" w:cs="Arial"/>
                <w:sz w:val="24"/>
                <w:szCs w:val="24"/>
              </w:rPr>
            </w:pPr>
            <w:r w:rsidRPr="009B0FE7">
              <w:rPr>
                <w:rFonts w:ascii="Arial" w:hAnsi="Arial" w:cs="Arial"/>
                <w:sz w:val="24"/>
                <w:szCs w:val="24"/>
              </w:rPr>
              <w:t>Coordinación Gestión de la</w:t>
            </w:r>
          </w:p>
          <w:p w:rsidR="00A92B7A" w:rsidRPr="009B0FE7" w:rsidRDefault="00A92B7A" w:rsidP="009B0FE7">
            <w:pPr>
              <w:autoSpaceDE w:val="0"/>
              <w:autoSpaceDN w:val="0"/>
              <w:adjustRightInd w:val="0"/>
              <w:spacing w:after="0"/>
              <w:rPr>
                <w:rFonts w:ascii="Arial" w:hAnsi="Arial" w:cs="Arial"/>
                <w:sz w:val="24"/>
                <w:szCs w:val="24"/>
              </w:rPr>
            </w:pPr>
            <w:r w:rsidRPr="009B0FE7">
              <w:rPr>
                <w:rFonts w:ascii="Arial" w:hAnsi="Arial" w:cs="Arial"/>
                <w:sz w:val="24"/>
                <w:szCs w:val="24"/>
              </w:rPr>
              <w:t>Experiencia del paciente y su</w:t>
            </w:r>
          </w:p>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familia</w:t>
            </w:r>
          </w:p>
        </w:tc>
        <w:tc>
          <w:tcPr>
            <w:tcW w:w="2126" w:type="dxa"/>
            <w:gridSpan w:val="2"/>
          </w:tcPr>
          <w:p w:rsidR="00A92B7A" w:rsidRPr="009B0FE7" w:rsidRDefault="00A92B7A" w:rsidP="009B0FE7">
            <w:pPr>
              <w:autoSpaceDE w:val="0"/>
              <w:autoSpaceDN w:val="0"/>
              <w:adjustRightInd w:val="0"/>
              <w:spacing w:after="0"/>
              <w:rPr>
                <w:rFonts w:ascii="Arial" w:hAnsi="Arial" w:cs="Arial"/>
                <w:sz w:val="24"/>
                <w:szCs w:val="24"/>
              </w:rPr>
            </w:pPr>
            <w:r w:rsidRPr="009B0FE7">
              <w:rPr>
                <w:rFonts w:ascii="Arial" w:hAnsi="Arial" w:cs="Arial"/>
                <w:sz w:val="24"/>
                <w:szCs w:val="24"/>
              </w:rPr>
              <w:t>Gestión de la</w:t>
            </w:r>
          </w:p>
          <w:p w:rsidR="00A92B7A" w:rsidRPr="009B0FE7" w:rsidRDefault="00A92B7A" w:rsidP="009B0FE7">
            <w:pPr>
              <w:autoSpaceDE w:val="0"/>
              <w:autoSpaceDN w:val="0"/>
              <w:adjustRightInd w:val="0"/>
              <w:spacing w:after="0"/>
              <w:rPr>
                <w:rFonts w:ascii="Arial" w:hAnsi="Arial" w:cs="Arial"/>
                <w:sz w:val="24"/>
                <w:szCs w:val="24"/>
              </w:rPr>
            </w:pPr>
            <w:r w:rsidRPr="009B0FE7">
              <w:rPr>
                <w:rFonts w:ascii="Arial" w:hAnsi="Arial" w:cs="Arial"/>
                <w:sz w:val="24"/>
                <w:szCs w:val="24"/>
              </w:rPr>
              <w:t>Experiencia del paciente y su</w:t>
            </w:r>
          </w:p>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familia</w:t>
            </w:r>
          </w:p>
        </w:tc>
        <w:tc>
          <w:tcPr>
            <w:tcW w:w="1843" w:type="dxa"/>
          </w:tcPr>
          <w:p w:rsidR="00113D5C" w:rsidRPr="009B0FE7" w:rsidRDefault="00113D5C" w:rsidP="009B0FE7">
            <w:pPr>
              <w:tabs>
                <w:tab w:val="left" w:pos="426"/>
              </w:tabs>
              <w:spacing w:after="0"/>
              <w:jc w:val="both"/>
              <w:rPr>
                <w:rFonts w:ascii="Arial" w:hAnsi="Arial" w:cs="Arial"/>
                <w:sz w:val="24"/>
                <w:szCs w:val="24"/>
              </w:rPr>
            </w:pPr>
          </w:p>
        </w:tc>
      </w:tr>
      <w:tr w:rsidR="00113D5C" w:rsidRPr="009B0FE7" w:rsidTr="00340CE2">
        <w:trPr>
          <w:cantSplit/>
          <w:trHeight w:val="403"/>
        </w:trPr>
        <w:tc>
          <w:tcPr>
            <w:tcW w:w="1419" w:type="dxa"/>
          </w:tcPr>
          <w:p w:rsidR="00113D5C" w:rsidRPr="009B0FE7" w:rsidRDefault="00113D5C" w:rsidP="009B0FE7">
            <w:pPr>
              <w:tabs>
                <w:tab w:val="left" w:pos="426"/>
              </w:tabs>
              <w:jc w:val="both"/>
              <w:rPr>
                <w:rFonts w:ascii="Arial" w:hAnsi="Arial" w:cs="Arial"/>
                <w:sz w:val="24"/>
                <w:szCs w:val="24"/>
              </w:rPr>
            </w:pPr>
            <w:r w:rsidRPr="009B0FE7">
              <w:rPr>
                <w:rFonts w:ascii="Arial" w:hAnsi="Arial" w:cs="Arial"/>
                <w:sz w:val="24"/>
                <w:szCs w:val="24"/>
              </w:rPr>
              <w:t>Revis</w:t>
            </w:r>
            <w:r w:rsidR="00340CE2">
              <w:rPr>
                <w:rFonts w:ascii="Arial" w:hAnsi="Arial" w:cs="Arial"/>
                <w:sz w:val="24"/>
                <w:szCs w:val="24"/>
              </w:rPr>
              <w:t xml:space="preserve">ión </w:t>
            </w:r>
          </w:p>
        </w:tc>
        <w:tc>
          <w:tcPr>
            <w:tcW w:w="2126" w:type="dxa"/>
          </w:tcPr>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 xml:space="preserve">Jorge Eliecer Tovar Valencia </w:t>
            </w:r>
          </w:p>
        </w:tc>
        <w:tc>
          <w:tcPr>
            <w:tcW w:w="2126" w:type="dxa"/>
            <w:gridSpan w:val="2"/>
          </w:tcPr>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Subgerente Administrativo y Financiero</w:t>
            </w:r>
          </w:p>
        </w:tc>
        <w:tc>
          <w:tcPr>
            <w:tcW w:w="2126" w:type="dxa"/>
            <w:gridSpan w:val="2"/>
          </w:tcPr>
          <w:p w:rsidR="00113D5C" w:rsidRPr="009B0FE7" w:rsidRDefault="00A92B7A" w:rsidP="009B0FE7">
            <w:pPr>
              <w:tabs>
                <w:tab w:val="left" w:pos="426"/>
              </w:tabs>
              <w:spacing w:after="0"/>
              <w:jc w:val="both"/>
              <w:rPr>
                <w:rFonts w:ascii="Arial" w:hAnsi="Arial" w:cs="Arial"/>
                <w:sz w:val="24"/>
                <w:szCs w:val="24"/>
              </w:rPr>
            </w:pPr>
            <w:r w:rsidRPr="009B0FE7">
              <w:rPr>
                <w:rFonts w:ascii="Arial" w:hAnsi="Arial" w:cs="Arial"/>
                <w:sz w:val="24"/>
                <w:szCs w:val="24"/>
              </w:rPr>
              <w:t xml:space="preserve">Subgerencia Administrativa y Financiera. </w:t>
            </w:r>
          </w:p>
        </w:tc>
        <w:tc>
          <w:tcPr>
            <w:tcW w:w="1843" w:type="dxa"/>
          </w:tcPr>
          <w:p w:rsidR="00113D5C" w:rsidRPr="009B0FE7" w:rsidRDefault="00113D5C" w:rsidP="009B0FE7">
            <w:pPr>
              <w:tabs>
                <w:tab w:val="left" w:pos="426"/>
              </w:tabs>
              <w:spacing w:after="0"/>
              <w:jc w:val="both"/>
              <w:rPr>
                <w:rFonts w:ascii="Arial" w:hAnsi="Arial" w:cs="Arial"/>
                <w:sz w:val="24"/>
                <w:szCs w:val="24"/>
              </w:rPr>
            </w:pPr>
          </w:p>
        </w:tc>
      </w:tr>
      <w:tr w:rsidR="001C71D1" w:rsidRPr="009B0FE7" w:rsidTr="00340CE2">
        <w:trPr>
          <w:cantSplit/>
          <w:trHeight w:val="284"/>
        </w:trPr>
        <w:tc>
          <w:tcPr>
            <w:tcW w:w="1419" w:type="dxa"/>
            <w:vMerge w:val="restart"/>
          </w:tcPr>
          <w:p w:rsidR="001C71D1" w:rsidRPr="009B0FE7" w:rsidRDefault="001C71D1" w:rsidP="001C71D1">
            <w:pPr>
              <w:tabs>
                <w:tab w:val="left" w:pos="426"/>
              </w:tabs>
              <w:jc w:val="both"/>
              <w:rPr>
                <w:rFonts w:ascii="Arial" w:hAnsi="Arial" w:cs="Arial"/>
                <w:sz w:val="24"/>
                <w:szCs w:val="24"/>
              </w:rPr>
            </w:pPr>
            <w:r w:rsidRPr="009B0FE7">
              <w:rPr>
                <w:rFonts w:ascii="Arial" w:hAnsi="Arial" w:cs="Arial"/>
                <w:sz w:val="24"/>
                <w:szCs w:val="24"/>
              </w:rPr>
              <w:t xml:space="preserve">Aprobación </w:t>
            </w:r>
          </w:p>
        </w:tc>
        <w:tc>
          <w:tcPr>
            <w:tcW w:w="8221" w:type="dxa"/>
            <w:gridSpan w:val="6"/>
          </w:tcPr>
          <w:p w:rsidR="001C71D1" w:rsidRPr="009B0FE7" w:rsidRDefault="001C71D1" w:rsidP="001C71D1">
            <w:pPr>
              <w:tabs>
                <w:tab w:val="left" w:pos="426"/>
              </w:tabs>
              <w:spacing w:after="0"/>
              <w:jc w:val="both"/>
              <w:rPr>
                <w:rFonts w:ascii="Arial" w:hAnsi="Arial" w:cs="Arial"/>
                <w:sz w:val="24"/>
                <w:szCs w:val="24"/>
              </w:rPr>
            </w:pPr>
            <w:r w:rsidRPr="005E4EE2">
              <w:rPr>
                <w:rFonts w:ascii="Arial" w:hAnsi="Arial" w:cs="Arial"/>
                <w:sz w:val="24"/>
                <w:szCs w:val="24"/>
              </w:rPr>
              <w:t>Comité Institucional de  Gestión y desempeño</w:t>
            </w:r>
          </w:p>
        </w:tc>
      </w:tr>
      <w:tr w:rsidR="00113D5C" w:rsidRPr="009B0FE7" w:rsidTr="00340CE2">
        <w:trPr>
          <w:cantSplit/>
          <w:trHeight w:val="161"/>
        </w:trPr>
        <w:tc>
          <w:tcPr>
            <w:tcW w:w="1419" w:type="dxa"/>
            <w:vMerge/>
          </w:tcPr>
          <w:p w:rsidR="00113D5C" w:rsidRPr="009B0FE7" w:rsidRDefault="00113D5C" w:rsidP="009B0FE7">
            <w:pPr>
              <w:tabs>
                <w:tab w:val="left" w:pos="426"/>
              </w:tabs>
              <w:jc w:val="both"/>
              <w:rPr>
                <w:rFonts w:ascii="Arial" w:hAnsi="Arial" w:cs="Arial"/>
                <w:sz w:val="24"/>
                <w:szCs w:val="24"/>
              </w:rPr>
            </w:pPr>
          </w:p>
        </w:tc>
        <w:tc>
          <w:tcPr>
            <w:tcW w:w="8221" w:type="dxa"/>
            <w:gridSpan w:val="6"/>
          </w:tcPr>
          <w:p w:rsidR="00113D5C" w:rsidRPr="009B0FE7" w:rsidRDefault="00113D5C" w:rsidP="001856CF">
            <w:pPr>
              <w:tabs>
                <w:tab w:val="left" w:pos="426"/>
              </w:tabs>
              <w:spacing w:after="0"/>
              <w:jc w:val="both"/>
              <w:rPr>
                <w:rFonts w:ascii="Arial" w:hAnsi="Arial" w:cs="Arial"/>
                <w:sz w:val="24"/>
                <w:szCs w:val="24"/>
              </w:rPr>
            </w:pPr>
            <w:r w:rsidRPr="009B0FE7">
              <w:rPr>
                <w:rFonts w:ascii="Arial" w:hAnsi="Arial" w:cs="Arial"/>
                <w:sz w:val="24"/>
                <w:szCs w:val="24"/>
              </w:rPr>
              <w:t xml:space="preserve">Acta No. </w:t>
            </w:r>
            <w:r w:rsidR="001856CF">
              <w:rPr>
                <w:rFonts w:ascii="Arial" w:hAnsi="Arial" w:cs="Arial"/>
                <w:sz w:val="24"/>
                <w:szCs w:val="24"/>
              </w:rPr>
              <w:t>001</w:t>
            </w:r>
            <w:r w:rsidRPr="009B0FE7">
              <w:rPr>
                <w:rFonts w:ascii="Arial" w:hAnsi="Arial" w:cs="Arial"/>
                <w:sz w:val="24"/>
                <w:szCs w:val="24"/>
              </w:rPr>
              <w:t xml:space="preserve">  del xxx del mes de </w:t>
            </w:r>
            <w:r w:rsidR="001856CF">
              <w:rPr>
                <w:rFonts w:ascii="Arial" w:hAnsi="Arial" w:cs="Arial"/>
                <w:sz w:val="24"/>
                <w:szCs w:val="24"/>
              </w:rPr>
              <w:t>enero de 2026</w:t>
            </w:r>
          </w:p>
        </w:tc>
      </w:tr>
      <w:tr w:rsidR="001856CF" w:rsidRPr="009B0FE7" w:rsidTr="00706EF0">
        <w:trPr>
          <w:cantSplit/>
          <w:trHeight w:val="136"/>
        </w:trPr>
        <w:tc>
          <w:tcPr>
            <w:tcW w:w="1419" w:type="dxa"/>
            <w:vMerge/>
          </w:tcPr>
          <w:p w:rsidR="001856CF" w:rsidRPr="009B0FE7" w:rsidRDefault="001856CF" w:rsidP="009B0FE7">
            <w:pPr>
              <w:tabs>
                <w:tab w:val="left" w:pos="426"/>
              </w:tabs>
              <w:jc w:val="both"/>
              <w:rPr>
                <w:rFonts w:ascii="Arial" w:hAnsi="Arial" w:cs="Arial"/>
                <w:sz w:val="24"/>
                <w:szCs w:val="24"/>
              </w:rPr>
            </w:pPr>
          </w:p>
        </w:tc>
        <w:tc>
          <w:tcPr>
            <w:tcW w:w="4110" w:type="dxa"/>
            <w:gridSpan w:val="2"/>
          </w:tcPr>
          <w:p w:rsidR="001856CF" w:rsidRPr="009B0FE7" w:rsidRDefault="001856CF" w:rsidP="009B0FE7">
            <w:pPr>
              <w:tabs>
                <w:tab w:val="left" w:pos="426"/>
              </w:tabs>
              <w:spacing w:after="0"/>
              <w:jc w:val="both"/>
              <w:rPr>
                <w:rFonts w:ascii="Arial" w:hAnsi="Arial" w:cs="Arial"/>
                <w:sz w:val="24"/>
                <w:szCs w:val="24"/>
              </w:rPr>
            </w:pPr>
            <w:r>
              <w:rPr>
                <w:rFonts w:ascii="Arial" w:hAnsi="Arial" w:cs="Arial"/>
                <w:sz w:val="24"/>
                <w:szCs w:val="24"/>
              </w:rPr>
              <w:t>Diana Marcela Conde Martín</w:t>
            </w:r>
          </w:p>
        </w:tc>
        <w:tc>
          <w:tcPr>
            <w:tcW w:w="4111" w:type="dxa"/>
            <w:gridSpan w:val="4"/>
          </w:tcPr>
          <w:p w:rsidR="001856CF" w:rsidRPr="009B0FE7" w:rsidRDefault="001856CF" w:rsidP="009B0FE7">
            <w:pPr>
              <w:tabs>
                <w:tab w:val="left" w:pos="426"/>
              </w:tabs>
              <w:spacing w:after="0"/>
              <w:jc w:val="both"/>
              <w:rPr>
                <w:rFonts w:ascii="Arial" w:hAnsi="Arial" w:cs="Arial"/>
                <w:sz w:val="24"/>
                <w:szCs w:val="24"/>
              </w:rPr>
            </w:pPr>
            <w:r>
              <w:rPr>
                <w:rFonts w:ascii="Arial" w:hAnsi="Arial" w:cs="Arial"/>
                <w:sz w:val="24"/>
                <w:szCs w:val="24"/>
              </w:rPr>
              <w:t xml:space="preserve">Gerente </w:t>
            </w:r>
          </w:p>
        </w:tc>
      </w:tr>
      <w:tr w:rsidR="00113D5C" w:rsidRPr="009B0FE7" w:rsidTr="00340CE2">
        <w:trPr>
          <w:cantSplit/>
          <w:trHeight w:val="291"/>
        </w:trPr>
        <w:tc>
          <w:tcPr>
            <w:tcW w:w="1419" w:type="dxa"/>
          </w:tcPr>
          <w:p w:rsidR="00113D5C" w:rsidRPr="009B0FE7" w:rsidRDefault="00113D5C" w:rsidP="009B0FE7">
            <w:pPr>
              <w:tabs>
                <w:tab w:val="left" w:pos="426"/>
              </w:tabs>
              <w:jc w:val="both"/>
              <w:rPr>
                <w:rFonts w:ascii="Arial" w:hAnsi="Arial" w:cs="Arial"/>
                <w:sz w:val="24"/>
                <w:szCs w:val="24"/>
              </w:rPr>
            </w:pPr>
            <w:r w:rsidRPr="009B0FE7">
              <w:rPr>
                <w:rFonts w:ascii="Arial" w:hAnsi="Arial" w:cs="Arial"/>
                <w:sz w:val="24"/>
                <w:szCs w:val="24"/>
              </w:rPr>
              <w:t>Adopción</w:t>
            </w:r>
          </w:p>
        </w:tc>
        <w:tc>
          <w:tcPr>
            <w:tcW w:w="4843" w:type="dxa"/>
            <w:gridSpan w:val="4"/>
          </w:tcPr>
          <w:p w:rsidR="00113D5C" w:rsidRPr="009B0FE7" w:rsidRDefault="00113D5C" w:rsidP="009B0FE7">
            <w:pPr>
              <w:tabs>
                <w:tab w:val="left" w:pos="426"/>
              </w:tabs>
              <w:spacing w:after="0"/>
              <w:jc w:val="both"/>
              <w:rPr>
                <w:rFonts w:ascii="Arial" w:hAnsi="Arial" w:cs="Arial"/>
                <w:sz w:val="24"/>
                <w:szCs w:val="24"/>
              </w:rPr>
            </w:pPr>
            <w:r w:rsidRPr="009B0FE7">
              <w:rPr>
                <w:rFonts w:ascii="Arial" w:hAnsi="Arial" w:cs="Arial"/>
                <w:sz w:val="24"/>
                <w:szCs w:val="24"/>
              </w:rPr>
              <w:t xml:space="preserve">Resolución Gerencial No.  </w:t>
            </w:r>
            <w:proofErr w:type="spellStart"/>
            <w:r w:rsidRPr="009B0FE7">
              <w:rPr>
                <w:rFonts w:ascii="Arial" w:hAnsi="Arial" w:cs="Arial"/>
                <w:sz w:val="24"/>
                <w:szCs w:val="24"/>
              </w:rPr>
              <w:t>xxxxx</w:t>
            </w:r>
            <w:proofErr w:type="spellEnd"/>
          </w:p>
        </w:tc>
        <w:tc>
          <w:tcPr>
            <w:tcW w:w="3378" w:type="dxa"/>
            <w:gridSpan w:val="2"/>
          </w:tcPr>
          <w:p w:rsidR="00113D5C" w:rsidRPr="009B0FE7" w:rsidRDefault="00113D5C" w:rsidP="009B0FE7">
            <w:pPr>
              <w:tabs>
                <w:tab w:val="left" w:pos="426"/>
              </w:tabs>
              <w:spacing w:after="0"/>
              <w:jc w:val="both"/>
              <w:rPr>
                <w:rFonts w:ascii="Arial" w:hAnsi="Arial" w:cs="Arial"/>
                <w:sz w:val="24"/>
                <w:szCs w:val="24"/>
              </w:rPr>
            </w:pPr>
            <w:r w:rsidRPr="009B0FE7">
              <w:rPr>
                <w:rFonts w:ascii="Arial" w:hAnsi="Arial" w:cs="Arial"/>
                <w:sz w:val="24"/>
                <w:szCs w:val="24"/>
              </w:rPr>
              <w:t xml:space="preserve">Fecha: </w:t>
            </w:r>
            <w:proofErr w:type="spellStart"/>
            <w:r w:rsidRPr="009B0FE7">
              <w:rPr>
                <w:rFonts w:ascii="Arial" w:hAnsi="Arial" w:cs="Arial"/>
                <w:sz w:val="24"/>
                <w:szCs w:val="24"/>
              </w:rPr>
              <w:t>xxxx</w:t>
            </w:r>
            <w:proofErr w:type="spellEnd"/>
            <w:r w:rsidRPr="009B0FE7">
              <w:rPr>
                <w:rFonts w:ascii="Arial" w:hAnsi="Arial" w:cs="Arial"/>
                <w:sz w:val="24"/>
                <w:szCs w:val="24"/>
              </w:rPr>
              <w:t xml:space="preserve"> de </w:t>
            </w:r>
            <w:r w:rsidR="00773394">
              <w:rPr>
                <w:rFonts w:ascii="Arial" w:hAnsi="Arial" w:cs="Arial"/>
                <w:sz w:val="24"/>
                <w:szCs w:val="24"/>
              </w:rPr>
              <w:t>enero de 2026</w:t>
            </w:r>
          </w:p>
        </w:tc>
      </w:tr>
    </w:tbl>
    <w:p w:rsidR="00113D5C" w:rsidRPr="009B0FE7" w:rsidRDefault="00113D5C" w:rsidP="009B0FE7">
      <w:pPr>
        <w:jc w:val="both"/>
        <w:rPr>
          <w:rFonts w:ascii="Arial" w:hAnsi="Arial" w:cs="Arial"/>
          <w:b/>
          <w:color w:val="FF6600"/>
          <w:sz w:val="24"/>
          <w:szCs w:val="24"/>
        </w:rPr>
      </w:pPr>
    </w:p>
    <w:p w:rsidR="00113D5C" w:rsidRPr="009B0FE7" w:rsidRDefault="00113D5C" w:rsidP="009B0FE7">
      <w:pPr>
        <w:jc w:val="both"/>
        <w:rPr>
          <w:rFonts w:ascii="Arial" w:hAnsi="Arial" w:cs="Arial"/>
          <w:b/>
          <w:sz w:val="24"/>
          <w:szCs w:val="24"/>
        </w:rPr>
      </w:pPr>
      <w:r w:rsidRPr="009B0FE7">
        <w:rPr>
          <w:rFonts w:ascii="Arial" w:hAnsi="Arial" w:cs="Arial"/>
          <w:b/>
          <w:sz w:val="24"/>
          <w:szCs w:val="24"/>
        </w:rPr>
        <w:t>Control de los Cambios</w:t>
      </w:r>
    </w:p>
    <w:p w:rsidR="00113D5C" w:rsidRPr="009B0FE7" w:rsidRDefault="00113D5C" w:rsidP="009B0FE7">
      <w:pPr>
        <w:jc w:val="both"/>
        <w:rPr>
          <w:rFonts w:ascii="Arial" w:hAnsi="Arial" w:cs="Arial"/>
          <w:b/>
          <w:sz w:val="24"/>
          <w:szCs w:val="24"/>
        </w:rPr>
      </w:pPr>
    </w:p>
    <w:tbl>
      <w:tblPr>
        <w:tblW w:w="89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627"/>
        <w:gridCol w:w="4290"/>
        <w:gridCol w:w="1829"/>
      </w:tblGrid>
      <w:tr w:rsidR="00113D5C" w:rsidRPr="009B0FE7" w:rsidTr="00E25C37">
        <w:trPr>
          <w:trHeight w:val="481"/>
        </w:trPr>
        <w:tc>
          <w:tcPr>
            <w:tcW w:w="1253" w:type="dxa"/>
            <w:shd w:val="clear" w:color="auto" w:fill="C6D9F1" w:themeFill="text2" w:themeFillTint="33"/>
          </w:tcPr>
          <w:p w:rsidR="00113D5C" w:rsidRPr="009B0FE7" w:rsidRDefault="00113D5C" w:rsidP="009B0FE7">
            <w:pPr>
              <w:spacing w:after="0"/>
              <w:jc w:val="both"/>
              <w:rPr>
                <w:rFonts w:ascii="Arial" w:hAnsi="Arial" w:cs="Arial"/>
                <w:b/>
                <w:bCs/>
                <w:sz w:val="24"/>
                <w:szCs w:val="24"/>
              </w:rPr>
            </w:pPr>
            <w:r w:rsidRPr="009B0FE7">
              <w:rPr>
                <w:rFonts w:ascii="Arial" w:hAnsi="Arial" w:cs="Arial"/>
                <w:b/>
                <w:bCs/>
                <w:sz w:val="24"/>
                <w:szCs w:val="24"/>
              </w:rPr>
              <w:t xml:space="preserve">Versión </w:t>
            </w:r>
          </w:p>
          <w:p w:rsidR="00113D5C" w:rsidRPr="009B0FE7" w:rsidRDefault="00113D5C" w:rsidP="009B0FE7">
            <w:pPr>
              <w:spacing w:after="0"/>
              <w:jc w:val="both"/>
              <w:rPr>
                <w:rFonts w:ascii="Arial" w:hAnsi="Arial" w:cs="Arial"/>
                <w:b/>
                <w:bCs/>
                <w:sz w:val="24"/>
                <w:szCs w:val="24"/>
              </w:rPr>
            </w:pPr>
            <w:r w:rsidRPr="009B0FE7">
              <w:rPr>
                <w:rFonts w:ascii="Arial" w:hAnsi="Arial" w:cs="Arial"/>
                <w:b/>
                <w:bCs/>
                <w:sz w:val="24"/>
                <w:szCs w:val="24"/>
              </w:rPr>
              <w:t>No.</w:t>
            </w:r>
          </w:p>
        </w:tc>
        <w:tc>
          <w:tcPr>
            <w:tcW w:w="1627" w:type="dxa"/>
            <w:shd w:val="clear" w:color="auto" w:fill="C6D9F1" w:themeFill="text2" w:themeFillTint="33"/>
          </w:tcPr>
          <w:p w:rsidR="00113D5C" w:rsidRPr="009B0FE7" w:rsidRDefault="00113D5C" w:rsidP="009B0FE7">
            <w:pPr>
              <w:spacing w:after="0"/>
              <w:jc w:val="both"/>
              <w:rPr>
                <w:rFonts w:ascii="Arial" w:hAnsi="Arial" w:cs="Arial"/>
                <w:b/>
                <w:bCs/>
                <w:sz w:val="24"/>
                <w:szCs w:val="24"/>
              </w:rPr>
            </w:pPr>
            <w:r w:rsidRPr="009B0FE7">
              <w:rPr>
                <w:rFonts w:ascii="Arial" w:hAnsi="Arial" w:cs="Arial"/>
                <w:b/>
                <w:bCs/>
                <w:sz w:val="24"/>
                <w:szCs w:val="24"/>
              </w:rPr>
              <w:t>Fecha de Aprobación</w:t>
            </w:r>
          </w:p>
        </w:tc>
        <w:tc>
          <w:tcPr>
            <w:tcW w:w="4290" w:type="dxa"/>
            <w:shd w:val="clear" w:color="auto" w:fill="C6D9F1" w:themeFill="text2" w:themeFillTint="33"/>
          </w:tcPr>
          <w:p w:rsidR="00113D5C" w:rsidRPr="009B0FE7" w:rsidRDefault="00113D5C" w:rsidP="009B0FE7">
            <w:pPr>
              <w:spacing w:after="0"/>
              <w:jc w:val="both"/>
              <w:rPr>
                <w:rFonts w:ascii="Arial" w:hAnsi="Arial" w:cs="Arial"/>
                <w:b/>
                <w:bCs/>
                <w:sz w:val="24"/>
                <w:szCs w:val="24"/>
              </w:rPr>
            </w:pPr>
            <w:r w:rsidRPr="009B0FE7">
              <w:rPr>
                <w:rFonts w:ascii="Arial" w:hAnsi="Arial" w:cs="Arial"/>
                <w:b/>
                <w:bCs/>
                <w:sz w:val="24"/>
                <w:szCs w:val="24"/>
              </w:rPr>
              <w:t>Descripción de los Cambios</w:t>
            </w:r>
          </w:p>
        </w:tc>
        <w:tc>
          <w:tcPr>
            <w:tcW w:w="1829" w:type="dxa"/>
            <w:shd w:val="clear" w:color="auto" w:fill="C6D9F1" w:themeFill="text2" w:themeFillTint="33"/>
          </w:tcPr>
          <w:p w:rsidR="00113D5C" w:rsidRPr="009B0FE7" w:rsidRDefault="00113D5C" w:rsidP="009B0FE7">
            <w:pPr>
              <w:spacing w:after="0"/>
              <w:jc w:val="both"/>
              <w:rPr>
                <w:rFonts w:ascii="Arial" w:hAnsi="Arial" w:cs="Arial"/>
                <w:b/>
                <w:bCs/>
                <w:sz w:val="24"/>
                <w:szCs w:val="24"/>
              </w:rPr>
            </w:pPr>
            <w:r w:rsidRPr="009B0FE7">
              <w:rPr>
                <w:rFonts w:ascii="Arial" w:hAnsi="Arial" w:cs="Arial"/>
                <w:b/>
                <w:bCs/>
                <w:sz w:val="24"/>
                <w:szCs w:val="24"/>
              </w:rPr>
              <w:t>Solicitó</w:t>
            </w:r>
          </w:p>
        </w:tc>
      </w:tr>
      <w:tr w:rsidR="00113D5C" w:rsidRPr="009B0FE7" w:rsidTr="00E25C37">
        <w:trPr>
          <w:trHeight w:val="330"/>
        </w:trPr>
        <w:tc>
          <w:tcPr>
            <w:tcW w:w="1253" w:type="dxa"/>
          </w:tcPr>
          <w:p w:rsidR="00113D5C" w:rsidRPr="009B0FE7" w:rsidRDefault="00113D5C" w:rsidP="009B0FE7">
            <w:pPr>
              <w:spacing w:after="0"/>
              <w:jc w:val="both"/>
              <w:rPr>
                <w:rFonts w:ascii="Arial" w:hAnsi="Arial" w:cs="Arial"/>
                <w:bCs/>
                <w:sz w:val="24"/>
                <w:szCs w:val="24"/>
              </w:rPr>
            </w:pPr>
            <w:r w:rsidRPr="009B0FE7">
              <w:rPr>
                <w:rFonts w:ascii="Arial" w:hAnsi="Arial" w:cs="Arial"/>
                <w:bCs/>
                <w:sz w:val="24"/>
                <w:szCs w:val="24"/>
              </w:rPr>
              <w:t>1.0</w:t>
            </w:r>
          </w:p>
        </w:tc>
        <w:tc>
          <w:tcPr>
            <w:tcW w:w="1627" w:type="dxa"/>
          </w:tcPr>
          <w:p w:rsidR="00113D5C" w:rsidRPr="009B0FE7" w:rsidRDefault="00113D5C" w:rsidP="009B0FE7">
            <w:pPr>
              <w:spacing w:after="0"/>
              <w:jc w:val="both"/>
              <w:rPr>
                <w:rFonts w:ascii="Arial" w:hAnsi="Arial" w:cs="Arial"/>
                <w:bCs/>
                <w:sz w:val="24"/>
                <w:szCs w:val="24"/>
              </w:rPr>
            </w:pPr>
            <w:r w:rsidRPr="009B0FE7">
              <w:rPr>
                <w:rFonts w:ascii="Arial" w:hAnsi="Arial" w:cs="Arial"/>
                <w:bCs/>
                <w:sz w:val="24"/>
                <w:szCs w:val="24"/>
              </w:rPr>
              <w:t>XX/XX/XXXX</w:t>
            </w:r>
          </w:p>
        </w:tc>
        <w:tc>
          <w:tcPr>
            <w:tcW w:w="4290" w:type="dxa"/>
          </w:tcPr>
          <w:p w:rsidR="00113D5C" w:rsidRPr="009B0FE7" w:rsidRDefault="006C55FD" w:rsidP="009B0FE7">
            <w:pPr>
              <w:spacing w:after="0"/>
              <w:jc w:val="both"/>
              <w:rPr>
                <w:rFonts w:ascii="Arial" w:hAnsi="Arial" w:cs="Arial"/>
                <w:bCs/>
                <w:sz w:val="24"/>
                <w:szCs w:val="24"/>
              </w:rPr>
            </w:pPr>
            <w:r w:rsidRPr="009B0FE7">
              <w:rPr>
                <w:rFonts w:ascii="Arial" w:hAnsi="Arial" w:cs="Arial"/>
                <w:bCs/>
                <w:sz w:val="24"/>
                <w:szCs w:val="24"/>
              </w:rPr>
              <w:t>Levantamiento del plan</w:t>
            </w:r>
            <w:r w:rsidR="002F1842" w:rsidRPr="009B0FE7">
              <w:rPr>
                <w:rFonts w:ascii="Arial" w:hAnsi="Arial" w:cs="Arial"/>
                <w:bCs/>
                <w:sz w:val="24"/>
                <w:szCs w:val="24"/>
              </w:rPr>
              <w:t xml:space="preserve"> </w:t>
            </w:r>
          </w:p>
        </w:tc>
        <w:tc>
          <w:tcPr>
            <w:tcW w:w="1829" w:type="dxa"/>
          </w:tcPr>
          <w:p w:rsidR="00113D5C" w:rsidRPr="009B0FE7" w:rsidRDefault="00113D5C" w:rsidP="009B0FE7">
            <w:pPr>
              <w:spacing w:after="0"/>
              <w:jc w:val="both"/>
              <w:rPr>
                <w:rFonts w:ascii="Arial" w:hAnsi="Arial" w:cs="Arial"/>
                <w:bCs/>
                <w:sz w:val="24"/>
                <w:szCs w:val="24"/>
              </w:rPr>
            </w:pPr>
          </w:p>
        </w:tc>
      </w:tr>
    </w:tbl>
    <w:p w:rsidR="00113D5C" w:rsidRPr="009B0FE7" w:rsidRDefault="00113D5C" w:rsidP="009B0FE7">
      <w:pPr>
        <w:jc w:val="both"/>
        <w:rPr>
          <w:rFonts w:ascii="Arial" w:hAnsi="Arial" w:cs="Arial"/>
          <w:sz w:val="24"/>
          <w:szCs w:val="24"/>
        </w:rPr>
      </w:pPr>
    </w:p>
    <w:p w:rsidR="00113D5C" w:rsidRDefault="00113D5C" w:rsidP="009B0FE7">
      <w:pPr>
        <w:pStyle w:val="NormalWeb"/>
        <w:spacing w:before="0" w:beforeAutospacing="0" w:after="0" w:afterAutospacing="0" w:line="276" w:lineRule="auto"/>
        <w:ind w:left="596"/>
        <w:jc w:val="both"/>
        <w:rPr>
          <w:rFonts w:ascii="Arial" w:hAnsi="Arial" w:cs="Arial"/>
          <w:b/>
          <w:bCs/>
          <w:lang w:val="es-ES_tradnl"/>
        </w:rPr>
      </w:pPr>
    </w:p>
    <w:p w:rsidR="001856CF" w:rsidRDefault="001856CF" w:rsidP="009B0FE7">
      <w:pPr>
        <w:pStyle w:val="NormalWeb"/>
        <w:spacing w:before="0" w:beforeAutospacing="0" w:after="0" w:afterAutospacing="0" w:line="276" w:lineRule="auto"/>
        <w:ind w:left="596"/>
        <w:jc w:val="both"/>
        <w:rPr>
          <w:rFonts w:ascii="Arial" w:hAnsi="Arial" w:cs="Arial"/>
          <w:b/>
          <w:bCs/>
          <w:lang w:val="es-ES_tradnl"/>
        </w:rPr>
      </w:pPr>
    </w:p>
    <w:p w:rsidR="001856CF" w:rsidRDefault="001856CF" w:rsidP="009B0FE7">
      <w:pPr>
        <w:pStyle w:val="NormalWeb"/>
        <w:spacing w:before="0" w:beforeAutospacing="0" w:after="0" w:afterAutospacing="0" w:line="276" w:lineRule="auto"/>
        <w:ind w:left="596"/>
        <w:jc w:val="both"/>
        <w:rPr>
          <w:rFonts w:ascii="Arial" w:hAnsi="Arial" w:cs="Arial"/>
          <w:b/>
          <w:bCs/>
          <w:lang w:val="es-ES_tradnl"/>
        </w:rPr>
      </w:pPr>
    </w:p>
    <w:p w:rsidR="001856CF" w:rsidRPr="009B0FE7" w:rsidRDefault="001856CF" w:rsidP="009B0FE7">
      <w:pPr>
        <w:pStyle w:val="NormalWeb"/>
        <w:spacing w:before="0" w:beforeAutospacing="0" w:after="0" w:afterAutospacing="0" w:line="276" w:lineRule="auto"/>
        <w:ind w:left="596"/>
        <w:jc w:val="both"/>
        <w:rPr>
          <w:rFonts w:ascii="Arial" w:hAnsi="Arial" w:cs="Arial"/>
          <w:b/>
          <w:bCs/>
          <w:lang w:val="es-ES_tradnl"/>
        </w:rPr>
      </w:pPr>
    </w:p>
    <w:p w:rsidR="00880316" w:rsidRPr="009B0FE7" w:rsidRDefault="00880316" w:rsidP="009B0FE7">
      <w:pPr>
        <w:pStyle w:val="Prrafodelista"/>
        <w:ind w:left="360"/>
        <w:jc w:val="both"/>
        <w:rPr>
          <w:rFonts w:ascii="Arial" w:hAnsi="Arial" w:cs="Arial"/>
          <w:b/>
          <w:sz w:val="24"/>
          <w:szCs w:val="24"/>
        </w:rPr>
      </w:pPr>
    </w:p>
    <w:p w:rsidR="00A22021" w:rsidRPr="009B0FE7" w:rsidRDefault="00A22021" w:rsidP="009B0FE7">
      <w:pPr>
        <w:pStyle w:val="Prrafodelista"/>
        <w:ind w:left="360"/>
        <w:jc w:val="both"/>
        <w:rPr>
          <w:rFonts w:ascii="Arial" w:hAnsi="Arial" w:cs="Arial"/>
          <w:b/>
          <w:sz w:val="24"/>
          <w:szCs w:val="24"/>
        </w:rPr>
      </w:pPr>
    </w:p>
    <w:p w:rsidR="00A22021" w:rsidRPr="009B0FE7" w:rsidRDefault="00A22021" w:rsidP="009B0FE7">
      <w:pPr>
        <w:pStyle w:val="Prrafodelista"/>
        <w:ind w:left="360"/>
        <w:jc w:val="both"/>
        <w:rPr>
          <w:rFonts w:ascii="Arial" w:hAnsi="Arial" w:cs="Arial"/>
          <w:b/>
          <w:sz w:val="24"/>
          <w:szCs w:val="24"/>
        </w:rPr>
      </w:pPr>
    </w:p>
    <w:p w:rsidR="00C30186" w:rsidRDefault="00C30186" w:rsidP="001856CF">
      <w:pPr>
        <w:pStyle w:val="Prrafodelista"/>
        <w:numPr>
          <w:ilvl w:val="0"/>
          <w:numId w:val="32"/>
        </w:numPr>
        <w:rPr>
          <w:rFonts w:ascii="Arial" w:hAnsi="Arial" w:cs="Arial"/>
          <w:b/>
          <w:sz w:val="24"/>
          <w:szCs w:val="24"/>
        </w:rPr>
      </w:pPr>
      <w:r w:rsidRPr="009B0FE7">
        <w:rPr>
          <w:rFonts w:ascii="Arial" w:hAnsi="Arial" w:cs="Arial"/>
          <w:b/>
          <w:sz w:val="24"/>
          <w:szCs w:val="24"/>
        </w:rPr>
        <w:lastRenderedPageBreak/>
        <w:t>OBJETIVO</w:t>
      </w:r>
      <w:r w:rsidR="00F311C7" w:rsidRPr="009B0FE7">
        <w:rPr>
          <w:rFonts w:ascii="Arial" w:hAnsi="Arial" w:cs="Arial"/>
          <w:b/>
          <w:sz w:val="24"/>
          <w:szCs w:val="24"/>
        </w:rPr>
        <w:t>S</w:t>
      </w:r>
    </w:p>
    <w:p w:rsidR="001856CF" w:rsidRPr="001856CF" w:rsidRDefault="001856CF" w:rsidP="001856CF">
      <w:pPr>
        <w:rPr>
          <w:rFonts w:ascii="Arial" w:hAnsi="Arial" w:cs="Arial"/>
          <w:b/>
          <w:sz w:val="24"/>
          <w:szCs w:val="24"/>
        </w:rPr>
      </w:pPr>
    </w:p>
    <w:p w:rsidR="00F311C7" w:rsidRPr="009B0FE7" w:rsidRDefault="00F311C7" w:rsidP="001856CF">
      <w:pPr>
        <w:rPr>
          <w:rFonts w:ascii="Arial" w:hAnsi="Arial" w:cs="Arial"/>
          <w:b/>
          <w:sz w:val="24"/>
          <w:szCs w:val="24"/>
        </w:rPr>
      </w:pPr>
      <w:r w:rsidRPr="009B0FE7">
        <w:rPr>
          <w:rFonts w:ascii="Arial" w:hAnsi="Arial" w:cs="Arial"/>
          <w:b/>
          <w:sz w:val="24"/>
          <w:szCs w:val="24"/>
        </w:rPr>
        <w:t xml:space="preserve">1.1 OBJETIVO GENERAL </w:t>
      </w:r>
    </w:p>
    <w:p w:rsidR="00BB4395" w:rsidRPr="009B0FE7" w:rsidRDefault="00BB4395" w:rsidP="001856CF">
      <w:pPr>
        <w:jc w:val="both"/>
        <w:rPr>
          <w:rFonts w:ascii="Arial" w:hAnsi="Arial" w:cs="Arial"/>
          <w:sz w:val="24"/>
          <w:szCs w:val="24"/>
        </w:rPr>
      </w:pPr>
      <w:r w:rsidRPr="009B0FE7">
        <w:rPr>
          <w:rFonts w:ascii="Arial" w:hAnsi="Arial" w:cs="Arial"/>
          <w:sz w:val="24"/>
          <w:szCs w:val="24"/>
        </w:rPr>
        <w:t>Identificar y caracterizar los espacios de articulación e interacción entre la E</w:t>
      </w:r>
      <w:r w:rsidR="008227AA" w:rsidRPr="009B0FE7">
        <w:rPr>
          <w:rFonts w:ascii="Arial" w:hAnsi="Arial" w:cs="Arial"/>
          <w:sz w:val="24"/>
          <w:szCs w:val="24"/>
        </w:rPr>
        <w:t>.</w:t>
      </w:r>
      <w:r w:rsidRPr="009B0FE7">
        <w:rPr>
          <w:rFonts w:ascii="Arial" w:hAnsi="Arial" w:cs="Arial"/>
          <w:sz w:val="24"/>
          <w:szCs w:val="24"/>
        </w:rPr>
        <w:t>S</w:t>
      </w:r>
      <w:r w:rsidR="008227AA" w:rsidRPr="009B0FE7">
        <w:rPr>
          <w:rFonts w:ascii="Arial" w:hAnsi="Arial" w:cs="Arial"/>
          <w:sz w:val="24"/>
          <w:szCs w:val="24"/>
        </w:rPr>
        <w:t>.</w:t>
      </w:r>
      <w:r w:rsidRPr="009B0FE7">
        <w:rPr>
          <w:rFonts w:ascii="Arial" w:hAnsi="Arial" w:cs="Arial"/>
          <w:sz w:val="24"/>
          <w:szCs w:val="24"/>
        </w:rPr>
        <w:t>E Hospital Departamental San Antonio de Pitalito y sus grupos de interés, con el propósito de socializar los avances y resultados de la gestión institucional, así como de fortalecer los mecanismos de control social, veeduría ciudadana y seguimiento a las políticas, planes, programas y proyectos desarrollados por la entidad.</w:t>
      </w:r>
      <w:r w:rsidR="001B7F7A" w:rsidRPr="009B0FE7">
        <w:rPr>
          <w:rFonts w:ascii="Arial" w:hAnsi="Arial" w:cs="Arial"/>
          <w:sz w:val="24"/>
          <w:szCs w:val="24"/>
        </w:rPr>
        <w:t xml:space="preserve"> </w:t>
      </w:r>
      <w:r w:rsidRPr="009B0FE7">
        <w:rPr>
          <w:rFonts w:ascii="Arial" w:hAnsi="Arial" w:cs="Arial"/>
          <w:sz w:val="24"/>
          <w:szCs w:val="24"/>
        </w:rPr>
        <w:t>Estas acciones se enmarcan en el cumplimiento de los mandatos de la Constitución Política de Colombia y del marco normativo vigente, que reconocen y garantizan el ejercicio de los derechos y deberes de participación ciudadana en los distintos niveles de la administración pública.</w:t>
      </w:r>
    </w:p>
    <w:p w:rsidR="00466D1B" w:rsidRPr="009B0FE7" w:rsidRDefault="00F75945" w:rsidP="001856CF">
      <w:pPr>
        <w:rPr>
          <w:rFonts w:ascii="Arial" w:hAnsi="Arial" w:cs="Arial"/>
          <w:b/>
          <w:sz w:val="24"/>
          <w:szCs w:val="24"/>
        </w:rPr>
      </w:pPr>
      <w:r w:rsidRPr="009B0FE7">
        <w:rPr>
          <w:rFonts w:ascii="Arial" w:hAnsi="Arial" w:cs="Arial"/>
          <w:b/>
          <w:sz w:val="24"/>
          <w:szCs w:val="24"/>
        </w:rPr>
        <w:t xml:space="preserve">1.2 </w:t>
      </w:r>
      <w:r w:rsidR="00466D1B" w:rsidRPr="009B0FE7">
        <w:rPr>
          <w:rFonts w:ascii="Arial" w:hAnsi="Arial" w:cs="Arial"/>
          <w:b/>
          <w:sz w:val="24"/>
          <w:szCs w:val="24"/>
        </w:rPr>
        <w:t>OBJETIVOS ESPECÍFICOS</w:t>
      </w:r>
    </w:p>
    <w:p w:rsidR="00466D1B" w:rsidRPr="009B0FE7" w:rsidRDefault="00466D1B"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Definir</w:t>
      </w:r>
      <w:r w:rsidR="00F75945" w:rsidRPr="009B0FE7">
        <w:rPr>
          <w:rFonts w:ascii="Arial" w:eastAsia="Times New Roman" w:hAnsi="Arial" w:cs="Arial"/>
          <w:sz w:val="24"/>
          <w:szCs w:val="24"/>
        </w:rPr>
        <w:t xml:space="preserve"> las líneas de acción</w:t>
      </w:r>
      <w:r w:rsidRPr="009B0FE7">
        <w:rPr>
          <w:rFonts w:ascii="Arial" w:eastAsia="Times New Roman" w:hAnsi="Arial" w:cs="Arial"/>
          <w:sz w:val="24"/>
          <w:szCs w:val="24"/>
        </w:rPr>
        <w:t xml:space="preserve"> para el desarrollo de la estrategia institucional en su componente de Rendición de C</w:t>
      </w:r>
      <w:r w:rsidR="005E33DF" w:rsidRPr="009B0FE7">
        <w:rPr>
          <w:rFonts w:ascii="Arial" w:eastAsia="Times New Roman" w:hAnsi="Arial" w:cs="Arial"/>
          <w:sz w:val="24"/>
          <w:szCs w:val="24"/>
        </w:rPr>
        <w:t>uentas y Participación Social en la gestión</w:t>
      </w:r>
      <w:r w:rsidRPr="009B0FE7">
        <w:rPr>
          <w:rFonts w:ascii="Arial" w:eastAsia="Times New Roman" w:hAnsi="Arial" w:cs="Arial"/>
          <w:sz w:val="24"/>
          <w:szCs w:val="24"/>
        </w:rPr>
        <w:t xml:space="preserve"> del Hospital Departamental San Antonio de Pitalito</w:t>
      </w:r>
      <w:r w:rsidR="005E33DF" w:rsidRPr="009B0FE7">
        <w:rPr>
          <w:rFonts w:ascii="Arial" w:eastAsia="Times New Roman" w:hAnsi="Arial" w:cs="Arial"/>
          <w:sz w:val="24"/>
          <w:szCs w:val="24"/>
        </w:rPr>
        <w:t>.</w:t>
      </w:r>
    </w:p>
    <w:p w:rsidR="008227AA" w:rsidRPr="009B0FE7" w:rsidRDefault="008227AA" w:rsidP="001856CF">
      <w:pPr>
        <w:pStyle w:val="Sinespaciado"/>
        <w:spacing w:line="276" w:lineRule="auto"/>
        <w:ind w:left="720"/>
        <w:jc w:val="both"/>
        <w:rPr>
          <w:rFonts w:ascii="Arial" w:eastAsia="Times New Roman" w:hAnsi="Arial" w:cs="Arial"/>
          <w:sz w:val="24"/>
          <w:szCs w:val="24"/>
        </w:rPr>
      </w:pPr>
    </w:p>
    <w:p w:rsidR="008227AA" w:rsidRPr="009B0FE7" w:rsidRDefault="00466D1B"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 xml:space="preserve">Fortalecer los canales de comunicación del Hospital Departamental San Antonio de </w:t>
      </w:r>
      <w:r w:rsidR="00F75945" w:rsidRPr="009B0FE7">
        <w:rPr>
          <w:rFonts w:ascii="Arial" w:eastAsia="Times New Roman" w:hAnsi="Arial" w:cs="Arial"/>
          <w:sz w:val="24"/>
          <w:szCs w:val="24"/>
        </w:rPr>
        <w:t>Pitalito para</w:t>
      </w:r>
      <w:r w:rsidRPr="009B0FE7">
        <w:rPr>
          <w:rFonts w:ascii="Arial" w:eastAsia="Times New Roman" w:hAnsi="Arial" w:cs="Arial"/>
          <w:sz w:val="24"/>
          <w:szCs w:val="24"/>
        </w:rPr>
        <w:t xml:space="preserve"> la divulgación, publicación y sistematización de la información que se recibe, produce, administra y comunica a los grupos de valor, partes inter</w:t>
      </w:r>
      <w:r w:rsidR="00550902" w:rsidRPr="009B0FE7">
        <w:rPr>
          <w:rFonts w:ascii="Arial" w:eastAsia="Times New Roman" w:hAnsi="Arial" w:cs="Arial"/>
          <w:sz w:val="24"/>
          <w:szCs w:val="24"/>
        </w:rPr>
        <w:t>esadas y ciudadanía en general</w:t>
      </w:r>
    </w:p>
    <w:p w:rsidR="008227AA" w:rsidRPr="009B0FE7" w:rsidRDefault="008227AA" w:rsidP="001856CF">
      <w:pPr>
        <w:pStyle w:val="Sinespaciado"/>
        <w:spacing w:line="276" w:lineRule="auto"/>
        <w:ind w:left="720"/>
        <w:jc w:val="both"/>
        <w:rPr>
          <w:rFonts w:ascii="Arial" w:eastAsia="Times New Roman" w:hAnsi="Arial" w:cs="Arial"/>
          <w:sz w:val="24"/>
          <w:szCs w:val="24"/>
        </w:rPr>
      </w:pPr>
    </w:p>
    <w:p w:rsidR="00466D1B" w:rsidRPr="009B0FE7" w:rsidRDefault="00466D1B"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Promover una cu</w:t>
      </w:r>
      <w:r w:rsidR="00F75945" w:rsidRPr="009B0FE7">
        <w:rPr>
          <w:rFonts w:ascii="Arial" w:eastAsia="Times New Roman" w:hAnsi="Arial" w:cs="Arial"/>
          <w:sz w:val="24"/>
          <w:szCs w:val="24"/>
        </w:rPr>
        <w:t>ltura de participación social</w:t>
      </w:r>
      <w:r w:rsidRPr="009B0FE7">
        <w:rPr>
          <w:rFonts w:ascii="Arial" w:eastAsia="Times New Roman" w:hAnsi="Arial" w:cs="Arial"/>
          <w:sz w:val="24"/>
          <w:szCs w:val="24"/>
        </w:rPr>
        <w:t xml:space="preserve"> basada en los principios de transparencia, eficacia e integridad institucional, con el propósito de medir y mejorar los niveles de satisfacción de los ciudadanos frente a los servicios ofrecidos.</w:t>
      </w:r>
    </w:p>
    <w:p w:rsidR="008227AA" w:rsidRPr="009B0FE7" w:rsidRDefault="008227AA" w:rsidP="001856CF">
      <w:pPr>
        <w:pStyle w:val="Sinespaciado"/>
        <w:spacing w:line="276" w:lineRule="auto"/>
        <w:jc w:val="both"/>
        <w:rPr>
          <w:rFonts w:ascii="Arial" w:eastAsia="Times New Roman" w:hAnsi="Arial" w:cs="Arial"/>
          <w:sz w:val="24"/>
          <w:szCs w:val="24"/>
        </w:rPr>
      </w:pPr>
    </w:p>
    <w:p w:rsidR="00466D1B" w:rsidRPr="009B0FE7" w:rsidRDefault="00466D1B"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Optimizar los atributos de la información dirigida a los ciudadanos, garantizando que sea comprensible, actualizada, oportuna, disponible y completa, para favorecer la confianza y la participación informada.</w:t>
      </w:r>
    </w:p>
    <w:p w:rsidR="008227AA" w:rsidRPr="009B0FE7" w:rsidRDefault="008227AA" w:rsidP="001856CF">
      <w:pPr>
        <w:pStyle w:val="Sinespaciado"/>
        <w:spacing w:line="276" w:lineRule="auto"/>
        <w:jc w:val="both"/>
        <w:rPr>
          <w:rFonts w:ascii="Arial" w:eastAsia="Times New Roman" w:hAnsi="Arial" w:cs="Arial"/>
          <w:sz w:val="24"/>
          <w:szCs w:val="24"/>
        </w:rPr>
      </w:pPr>
    </w:p>
    <w:p w:rsidR="00466D1B" w:rsidRPr="009B0FE7" w:rsidRDefault="00466D1B"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Socializar con la ciudadanía y los colaboradores los mecanismos, canales, espacios e instancias de participación</w:t>
      </w:r>
      <w:r w:rsidR="00F75945" w:rsidRPr="009B0FE7">
        <w:rPr>
          <w:rFonts w:ascii="Arial" w:eastAsia="Times New Roman" w:hAnsi="Arial" w:cs="Arial"/>
          <w:sz w:val="24"/>
          <w:szCs w:val="24"/>
        </w:rPr>
        <w:t xml:space="preserve"> del Hospital Departamental San Antonio de Pitalito, </w:t>
      </w:r>
      <w:r w:rsidRPr="009B0FE7">
        <w:rPr>
          <w:rFonts w:ascii="Arial" w:eastAsia="Times New Roman" w:hAnsi="Arial" w:cs="Arial"/>
          <w:sz w:val="24"/>
          <w:szCs w:val="24"/>
        </w:rPr>
        <w:t>asegurando procesos participativos que respondan a las necesidades y expectativas de la comunidad.</w:t>
      </w:r>
    </w:p>
    <w:p w:rsidR="008227AA" w:rsidRPr="009B0FE7" w:rsidRDefault="008227AA" w:rsidP="001856CF">
      <w:pPr>
        <w:pStyle w:val="Sinespaciado"/>
        <w:spacing w:line="276" w:lineRule="auto"/>
        <w:jc w:val="both"/>
        <w:rPr>
          <w:rFonts w:ascii="Arial" w:eastAsia="Times New Roman" w:hAnsi="Arial" w:cs="Arial"/>
          <w:sz w:val="24"/>
          <w:szCs w:val="24"/>
        </w:rPr>
      </w:pPr>
    </w:p>
    <w:p w:rsidR="007C1D8F" w:rsidRPr="009B0FE7" w:rsidRDefault="00550902" w:rsidP="001856CF">
      <w:pPr>
        <w:pStyle w:val="Sinespaciado"/>
        <w:numPr>
          <w:ilvl w:val="0"/>
          <w:numId w:val="35"/>
        </w:numPr>
        <w:spacing w:line="276" w:lineRule="auto"/>
        <w:jc w:val="both"/>
        <w:rPr>
          <w:rFonts w:ascii="Arial" w:eastAsia="Times New Roman" w:hAnsi="Arial" w:cs="Arial"/>
          <w:sz w:val="24"/>
          <w:szCs w:val="24"/>
        </w:rPr>
      </w:pPr>
      <w:r w:rsidRPr="009B0FE7">
        <w:rPr>
          <w:rFonts w:ascii="Arial" w:eastAsia="Times New Roman" w:hAnsi="Arial" w:cs="Arial"/>
          <w:sz w:val="24"/>
          <w:szCs w:val="24"/>
        </w:rPr>
        <w:t>Promover la implementación de tecnologías de la información y las comunicaciones para soportar la participación ciudadana.</w:t>
      </w:r>
    </w:p>
    <w:p w:rsidR="007C1D8F" w:rsidRPr="009B0FE7" w:rsidRDefault="007C1D8F" w:rsidP="001856CF">
      <w:pPr>
        <w:jc w:val="both"/>
        <w:rPr>
          <w:rFonts w:ascii="Arial" w:hAnsi="Arial" w:cs="Arial"/>
          <w:b/>
          <w:sz w:val="24"/>
          <w:szCs w:val="24"/>
        </w:rPr>
      </w:pPr>
    </w:p>
    <w:p w:rsidR="00C30186" w:rsidRPr="009B0FE7" w:rsidRDefault="00C30186" w:rsidP="001856CF">
      <w:pPr>
        <w:pStyle w:val="Prrafodelista"/>
        <w:numPr>
          <w:ilvl w:val="0"/>
          <w:numId w:val="32"/>
        </w:numPr>
        <w:jc w:val="both"/>
        <w:rPr>
          <w:rFonts w:ascii="Arial" w:hAnsi="Arial" w:cs="Arial"/>
          <w:b/>
          <w:sz w:val="24"/>
          <w:szCs w:val="24"/>
        </w:rPr>
      </w:pPr>
      <w:r w:rsidRPr="009B0FE7">
        <w:rPr>
          <w:rFonts w:ascii="Arial" w:hAnsi="Arial" w:cs="Arial"/>
          <w:b/>
          <w:sz w:val="24"/>
          <w:szCs w:val="24"/>
        </w:rPr>
        <w:t>ALCANCE</w:t>
      </w:r>
    </w:p>
    <w:p w:rsidR="00076540" w:rsidRPr="009B0FE7" w:rsidRDefault="00076540" w:rsidP="001856CF">
      <w:pPr>
        <w:jc w:val="both"/>
        <w:rPr>
          <w:rFonts w:ascii="Arial" w:hAnsi="Arial" w:cs="Arial"/>
          <w:sz w:val="24"/>
          <w:szCs w:val="24"/>
        </w:rPr>
      </w:pPr>
      <w:r w:rsidRPr="009B0FE7">
        <w:rPr>
          <w:rFonts w:ascii="Arial" w:hAnsi="Arial" w:cs="Arial"/>
          <w:sz w:val="24"/>
          <w:szCs w:val="24"/>
        </w:rPr>
        <w:t>Los lineamientos para la política de Participación Ciudadana en la Gestión P</w:t>
      </w:r>
      <w:r w:rsidR="00550902" w:rsidRPr="009B0FE7">
        <w:rPr>
          <w:rFonts w:ascii="Arial" w:hAnsi="Arial" w:cs="Arial"/>
          <w:sz w:val="24"/>
          <w:szCs w:val="24"/>
        </w:rPr>
        <w:t xml:space="preserve">ública, aplican para todo funcionarios y colaboradores, </w:t>
      </w:r>
      <w:r w:rsidRPr="009B0FE7">
        <w:rPr>
          <w:rFonts w:ascii="Arial" w:hAnsi="Arial" w:cs="Arial"/>
          <w:sz w:val="24"/>
          <w:szCs w:val="24"/>
        </w:rPr>
        <w:t>del Hospital Departamental San Antonio de Pitalito</w:t>
      </w:r>
      <w:r w:rsidR="00550902" w:rsidRPr="009B0FE7">
        <w:rPr>
          <w:rFonts w:ascii="Arial" w:hAnsi="Arial" w:cs="Arial"/>
          <w:sz w:val="24"/>
          <w:szCs w:val="24"/>
        </w:rPr>
        <w:t xml:space="preserve"> y está dirigida a los usuarios y demás partes interesadas para que puedan participar de manera activa en el proceso de toma de decisiones </w:t>
      </w:r>
      <w:r w:rsidR="006635E2" w:rsidRPr="009B0FE7">
        <w:rPr>
          <w:rFonts w:ascii="Arial" w:hAnsi="Arial" w:cs="Arial"/>
          <w:sz w:val="24"/>
          <w:szCs w:val="24"/>
        </w:rPr>
        <w:t>llevando la entidad</w:t>
      </w:r>
      <w:r w:rsidR="00550902" w:rsidRPr="009B0FE7">
        <w:rPr>
          <w:rFonts w:ascii="Arial" w:hAnsi="Arial" w:cs="Arial"/>
          <w:sz w:val="24"/>
          <w:szCs w:val="24"/>
        </w:rPr>
        <w:t xml:space="preserve"> una</w:t>
      </w:r>
      <w:r w:rsidR="006635E2" w:rsidRPr="009B0FE7">
        <w:rPr>
          <w:rFonts w:ascii="Arial" w:hAnsi="Arial" w:cs="Arial"/>
          <w:sz w:val="24"/>
          <w:szCs w:val="24"/>
        </w:rPr>
        <w:t xml:space="preserve"> gestión efectiva.</w:t>
      </w:r>
    </w:p>
    <w:p w:rsidR="00AE3D6C" w:rsidRPr="009B0FE7" w:rsidRDefault="00AE3D6C" w:rsidP="001856CF">
      <w:pPr>
        <w:pStyle w:val="Prrafodelista"/>
        <w:ind w:left="360"/>
        <w:jc w:val="both"/>
        <w:rPr>
          <w:rFonts w:ascii="Arial" w:hAnsi="Arial" w:cs="Arial"/>
          <w:sz w:val="24"/>
          <w:szCs w:val="24"/>
        </w:rPr>
      </w:pPr>
    </w:p>
    <w:p w:rsidR="001D34FE" w:rsidRPr="009B0FE7" w:rsidRDefault="001D34FE" w:rsidP="001856CF">
      <w:pPr>
        <w:pStyle w:val="Prrafodelista"/>
        <w:jc w:val="both"/>
        <w:rPr>
          <w:rFonts w:ascii="Arial" w:hAnsi="Arial" w:cs="Arial"/>
          <w:sz w:val="24"/>
          <w:szCs w:val="24"/>
        </w:rPr>
      </w:pPr>
    </w:p>
    <w:p w:rsidR="00466FA1" w:rsidRPr="009B0FE7" w:rsidRDefault="00655D4D" w:rsidP="00113A1C">
      <w:pPr>
        <w:pStyle w:val="Prrafodelista"/>
        <w:numPr>
          <w:ilvl w:val="0"/>
          <w:numId w:val="32"/>
        </w:numPr>
        <w:jc w:val="both"/>
        <w:rPr>
          <w:rFonts w:ascii="Arial" w:hAnsi="Arial" w:cs="Arial"/>
          <w:b/>
          <w:sz w:val="24"/>
          <w:szCs w:val="24"/>
        </w:rPr>
      </w:pPr>
      <w:r w:rsidRPr="009B0FE7">
        <w:rPr>
          <w:rFonts w:ascii="Arial" w:hAnsi="Arial" w:cs="Arial"/>
          <w:b/>
          <w:sz w:val="24"/>
          <w:szCs w:val="24"/>
        </w:rPr>
        <w:t xml:space="preserve">TÉRMINOS Y </w:t>
      </w:r>
      <w:r w:rsidR="00C30186" w:rsidRPr="009B0FE7">
        <w:rPr>
          <w:rFonts w:ascii="Arial" w:hAnsi="Arial" w:cs="Arial"/>
          <w:b/>
          <w:sz w:val="24"/>
          <w:szCs w:val="24"/>
        </w:rPr>
        <w:t xml:space="preserve">DEFINICIONES </w:t>
      </w:r>
    </w:p>
    <w:p w:rsidR="006635E2" w:rsidRPr="009B0FE7" w:rsidRDefault="006635E2" w:rsidP="00113A1C">
      <w:pPr>
        <w:jc w:val="both"/>
        <w:rPr>
          <w:rFonts w:ascii="Arial" w:hAnsi="Arial" w:cs="Arial"/>
          <w:b/>
          <w:sz w:val="24"/>
          <w:szCs w:val="24"/>
        </w:rPr>
      </w:pPr>
      <w:r w:rsidRPr="009B0FE7">
        <w:rPr>
          <w:rFonts w:ascii="Arial" w:hAnsi="Arial" w:cs="Arial"/>
          <w:b/>
          <w:sz w:val="24"/>
          <w:szCs w:val="24"/>
        </w:rPr>
        <w:t xml:space="preserve">  </w:t>
      </w:r>
      <w:r w:rsidRPr="009B0FE7">
        <w:rPr>
          <w:rFonts w:ascii="Arial" w:hAnsi="Arial" w:cs="Arial"/>
          <w:b/>
          <w:sz w:val="24"/>
          <w:szCs w:val="24"/>
        </w:rPr>
        <w:sym w:font="Symbol" w:char="F0B7"/>
      </w:r>
      <w:r w:rsidRPr="009B0FE7">
        <w:rPr>
          <w:rFonts w:ascii="Arial" w:hAnsi="Arial" w:cs="Arial"/>
          <w:b/>
          <w:sz w:val="24"/>
          <w:szCs w:val="24"/>
        </w:rPr>
        <w:t xml:space="preserve"> Grupos de Interés:</w:t>
      </w:r>
      <w:r w:rsidRPr="009B0FE7">
        <w:rPr>
          <w:rFonts w:ascii="Arial" w:hAnsi="Arial" w:cs="Arial"/>
          <w:sz w:val="24"/>
          <w:szCs w:val="24"/>
        </w:rPr>
        <w:t xml:space="preserve"> Personas, grupos o entidades sobre las cuales el ente público tiene influencia o son influenciadas por éste. Es sinónimo de “Públicos Internos y externos”, o “Clientes internos y externos”, o “Partes interesadas”.</w:t>
      </w:r>
    </w:p>
    <w:p w:rsidR="006635E2" w:rsidRPr="009B0FE7" w:rsidRDefault="006635E2" w:rsidP="00113A1C">
      <w:pPr>
        <w:jc w:val="both"/>
        <w:rPr>
          <w:rFonts w:ascii="Arial" w:hAnsi="Arial" w:cs="Arial"/>
          <w:sz w:val="24"/>
          <w:szCs w:val="24"/>
        </w:rPr>
      </w:pPr>
      <w:r w:rsidRPr="009B0FE7">
        <w:rPr>
          <w:rFonts w:ascii="Arial" w:hAnsi="Arial" w:cs="Arial"/>
          <w:b/>
          <w:sz w:val="24"/>
          <w:szCs w:val="24"/>
        </w:rPr>
        <w:t xml:space="preserve"> </w:t>
      </w:r>
      <w:r w:rsidRPr="009B0FE7">
        <w:rPr>
          <w:rFonts w:ascii="Arial" w:hAnsi="Arial" w:cs="Arial"/>
          <w:b/>
          <w:sz w:val="24"/>
          <w:szCs w:val="24"/>
        </w:rPr>
        <w:sym w:font="Symbol" w:char="F0B7"/>
      </w:r>
      <w:r w:rsidRPr="009B0FE7">
        <w:rPr>
          <w:rFonts w:ascii="Arial" w:hAnsi="Arial" w:cs="Arial"/>
          <w:b/>
          <w:sz w:val="24"/>
          <w:szCs w:val="24"/>
        </w:rPr>
        <w:t xml:space="preserve"> Rendición de Cuentas:</w:t>
      </w:r>
      <w:r w:rsidRPr="009B0FE7">
        <w:rPr>
          <w:rFonts w:ascii="Arial" w:hAnsi="Arial" w:cs="Arial"/>
          <w:sz w:val="24"/>
          <w:szCs w:val="24"/>
        </w:rPr>
        <w:t xml:space="preserve">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La rendición de cuentas es una expresión de control social que comprende acciones de petición de información y explicaciones, así como la evaluación de la gestión. Este proceso tiene como finalidad la búsqueda de la transparencia de la gestión de la administración pública y a partir de allí lograr la adopción de los principios de Buen Gobierno, eficiencia, eficacia, transparencia y rendición de cuentas, en la cotidianidad del servidor público. (art. 48, ley 1757 de 2015).</w:t>
      </w:r>
    </w:p>
    <w:p w:rsidR="006635E2" w:rsidRPr="00C646DA" w:rsidRDefault="006635E2" w:rsidP="00113A1C">
      <w:pPr>
        <w:jc w:val="both"/>
        <w:rPr>
          <w:rFonts w:ascii="Arial" w:hAnsi="Arial" w:cs="Arial"/>
          <w:sz w:val="24"/>
          <w:szCs w:val="24"/>
        </w:rPr>
      </w:pPr>
      <w:r w:rsidRPr="009B0FE7">
        <w:rPr>
          <w:rFonts w:ascii="Arial" w:hAnsi="Arial" w:cs="Arial"/>
          <w:b/>
          <w:sz w:val="24"/>
          <w:szCs w:val="24"/>
        </w:rPr>
        <w:t xml:space="preserve"> </w:t>
      </w:r>
      <w:r w:rsidRPr="009B0FE7">
        <w:rPr>
          <w:rFonts w:ascii="Arial" w:hAnsi="Arial" w:cs="Arial"/>
          <w:b/>
          <w:sz w:val="24"/>
          <w:szCs w:val="24"/>
        </w:rPr>
        <w:sym w:font="Symbol" w:char="F0B7"/>
      </w:r>
      <w:r w:rsidRPr="009B0FE7">
        <w:rPr>
          <w:rFonts w:ascii="Arial" w:hAnsi="Arial" w:cs="Arial"/>
          <w:b/>
          <w:sz w:val="24"/>
          <w:szCs w:val="24"/>
        </w:rPr>
        <w:t xml:space="preserve"> Transparencia:</w:t>
      </w:r>
      <w:r w:rsidRPr="009B0FE7">
        <w:rPr>
          <w:rFonts w:ascii="Arial" w:hAnsi="Arial" w:cs="Arial"/>
          <w:sz w:val="24"/>
          <w:szCs w:val="24"/>
        </w:rPr>
        <w:t xml:space="preserve"> Principio que subordina la gestión de las instituciones a las reglas que se han convenido y que expone la misma</w:t>
      </w:r>
      <w:r w:rsidRPr="00A92B7A">
        <w:rPr>
          <w:rFonts w:ascii="Arial" w:hAnsi="Arial" w:cs="Arial"/>
        </w:rPr>
        <w:t xml:space="preserve"> </w:t>
      </w:r>
      <w:r w:rsidRPr="00C646DA">
        <w:rPr>
          <w:rFonts w:ascii="Arial" w:hAnsi="Arial" w:cs="Arial"/>
          <w:sz w:val="24"/>
          <w:szCs w:val="24"/>
        </w:rPr>
        <w:t>a la observación directa de los grupos de interés; implica, así mismo, rendir cuentas de la gestión encomendada.</w:t>
      </w:r>
    </w:p>
    <w:p w:rsidR="006635E2" w:rsidRPr="00C646DA" w:rsidRDefault="006635E2" w:rsidP="00113A1C">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Derecho a la Participación y su vínculo con el derecho a la salud:</w:t>
      </w:r>
      <w:r w:rsidRPr="00C646DA">
        <w:rPr>
          <w:rFonts w:ascii="Arial" w:hAnsi="Arial" w:cs="Arial"/>
          <w:sz w:val="24"/>
          <w:szCs w:val="24"/>
        </w:rPr>
        <w:t xml:space="preserve"> Todos los ciudadanos tienen derecho de expresar y decidir qué tipo de salud corresponde a la </w:t>
      </w:r>
      <w:r w:rsidRPr="00C646DA">
        <w:rPr>
          <w:rFonts w:ascii="Arial" w:hAnsi="Arial" w:cs="Arial"/>
          <w:sz w:val="24"/>
          <w:szCs w:val="24"/>
        </w:rPr>
        <w:lastRenderedPageBreak/>
        <w:t>mejor opción para todos; es decir sin derecho a la participación no es posible la realización del derecho a la salud.</w:t>
      </w:r>
    </w:p>
    <w:p w:rsidR="006635E2" w:rsidRPr="00C646DA" w:rsidRDefault="006635E2" w:rsidP="00C646DA">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Canal de comunicación:</w:t>
      </w:r>
      <w:r w:rsidRPr="00C646DA">
        <w:rPr>
          <w:rFonts w:ascii="Arial" w:hAnsi="Arial" w:cs="Arial"/>
          <w:sz w:val="24"/>
          <w:szCs w:val="24"/>
        </w:rPr>
        <w:t xml:space="preserve"> Espacio o escenario a través del cual se emite un mensaje y se da la posibilidad de interactuar, estableciendo un contacto directo entre el emisor del mensaje y los receptores del mismo en tiempo real</w:t>
      </w:r>
    </w:p>
    <w:p w:rsidR="006635E2" w:rsidRPr="00C646DA" w:rsidRDefault="006635E2" w:rsidP="00C646DA">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Ciudadanos:</w:t>
      </w:r>
      <w:r w:rsidRPr="00C646DA">
        <w:rPr>
          <w:rFonts w:ascii="Arial" w:hAnsi="Arial" w:cs="Arial"/>
          <w:sz w:val="24"/>
          <w:szCs w:val="24"/>
        </w:rPr>
        <w:t xml:space="preserve"> Toda persona o usuario que pueden acceder a los servicios de la ESE Hospital Universitario de Santander. </w:t>
      </w:r>
    </w:p>
    <w:p w:rsidR="006635E2" w:rsidRPr="00C646DA" w:rsidRDefault="006635E2" w:rsidP="00C646DA">
      <w:pPr>
        <w:jc w:val="both"/>
        <w:rPr>
          <w:rFonts w:ascii="Arial" w:hAnsi="Arial" w:cs="Arial"/>
          <w:sz w:val="24"/>
          <w:szCs w:val="24"/>
        </w:rPr>
      </w:pPr>
      <w:r w:rsidRPr="00C646DA">
        <w:rPr>
          <w:rFonts w:ascii="Arial" w:hAnsi="Arial" w:cs="Arial"/>
          <w:b/>
          <w:sz w:val="24"/>
          <w:szCs w:val="24"/>
        </w:rPr>
        <w:sym w:font="Symbol" w:char="F0B7"/>
      </w:r>
      <w:r w:rsidRPr="00C646DA">
        <w:rPr>
          <w:rFonts w:ascii="Arial" w:hAnsi="Arial" w:cs="Arial"/>
          <w:b/>
          <w:sz w:val="24"/>
          <w:szCs w:val="24"/>
        </w:rPr>
        <w:t xml:space="preserve"> Información:</w:t>
      </w:r>
      <w:r w:rsidRPr="00C646DA">
        <w:rPr>
          <w:rFonts w:ascii="Arial" w:hAnsi="Arial" w:cs="Arial"/>
          <w:sz w:val="24"/>
          <w:szCs w:val="24"/>
        </w:rPr>
        <w:t xml:space="preserve"> Disponibilidad, exposición y difusión de los datos, estadísticas, documentos, informes, etc., sobre las funciones a cargo de la institución o servidor, desde el momento de la planeación hasta las fases de control y evaluación.</w:t>
      </w:r>
    </w:p>
    <w:p w:rsidR="006635E2" w:rsidRPr="00C646DA" w:rsidRDefault="006635E2" w:rsidP="00C646DA">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Red social:</w:t>
      </w:r>
      <w:r w:rsidRPr="00C646DA">
        <w:rPr>
          <w:rFonts w:ascii="Arial" w:hAnsi="Arial" w:cs="Arial"/>
          <w:sz w:val="24"/>
          <w:szCs w:val="24"/>
        </w:rPr>
        <w:t xml:space="preserve"> Sitio web en el cual se crean comunidades virtuales en los cuales un grupo de personas mantienen vínculos según sus propios intereses. </w:t>
      </w:r>
    </w:p>
    <w:p w:rsidR="006635E2" w:rsidRPr="00C646DA" w:rsidRDefault="006635E2" w:rsidP="00C646DA">
      <w:pPr>
        <w:jc w:val="both"/>
        <w:rPr>
          <w:rFonts w:ascii="Arial" w:hAnsi="Arial" w:cs="Arial"/>
          <w:sz w:val="24"/>
          <w:szCs w:val="24"/>
        </w:rPr>
      </w:pPr>
      <w:r w:rsidRPr="00C646DA">
        <w:rPr>
          <w:rFonts w:ascii="Arial" w:hAnsi="Arial" w:cs="Arial"/>
          <w:b/>
          <w:sz w:val="24"/>
          <w:szCs w:val="24"/>
        </w:rPr>
        <w:sym w:font="Symbol" w:char="F0B7"/>
      </w:r>
      <w:r w:rsidRPr="00C646DA">
        <w:rPr>
          <w:rFonts w:ascii="Arial" w:hAnsi="Arial" w:cs="Arial"/>
          <w:b/>
          <w:sz w:val="24"/>
          <w:szCs w:val="24"/>
        </w:rPr>
        <w:t xml:space="preserve"> Asociación de Usuarios</w:t>
      </w:r>
      <w:r w:rsidRPr="00C646DA">
        <w:rPr>
          <w:rFonts w:ascii="Arial" w:hAnsi="Arial" w:cs="Arial"/>
          <w:sz w:val="24"/>
          <w:szCs w:val="24"/>
        </w:rPr>
        <w:t>: Es una agrupación de afiliados del régimen contributivo y subsidiado del Sistema General de Seguridad Social en Salud, que tienen derecho a utilizar los servicios de salud de acuerdo con su sistema de afiliación y velarán por la calidad del servicio y defensa del usuario. (Decreto 1757 de 1994)</w:t>
      </w:r>
    </w:p>
    <w:p w:rsidR="006635E2" w:rsidRPr="00C646DA" w:rsidRDefault="006635E2" w:rsidP="00C646DA">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Aud</w:t>
      </w:r>
      <w:r w:rsidR="007C1D8F" w:rsidRPr="00C646DA">
        <w:rPr>
          <w:rFonts w:ascii="Arial" w:hAnsi="Arial" w:cs="Arial"/>
          <w:b/>
          <w:sz w:val="24"/>
          <w:szCs w:val="24"/>
        </w:rPr>
        <w:t>iencias Públicas Participativas:</w:t>
      </w:r>
      <w:r w:rsidRPr="00C646DA">
        <w:rPr>
          <w:rFonts w:ascii="Arial" w:hAnsi="Arial" w:cs="Arial"/>
          <w:sz w:val="24"/>
          <w:szCs w:val="24"/>
        </w:rPr>
        <w:t xml:space="preserve"> Las audiencias públicas participativas, son un mecanismo de rendición de cuentas, así mismo son un acto público convocado y organizado por las entidades de la administración para evaluar la gestión realizada y sus resultados con la intervención de ciudadanos y organizaciones sociales. En dichas audiencias se dará a conocer el informe de rendición de cuentas. Esta obligación surge para todo aquel que se haya posesionado como director o gerente de una entidad del orden nacional, lo mismo que para Alcaldes y Gobernadores. (art. 55, ley 1757de 2015)</w:t>
      </w:r>
    </w:p>
    <w:p w:rsidR="00941AF6" w:rsidRPr="00C646DA" w:rsidRDefault="006635E2" w:rsidP="00C646DA">
      <w:pPr>
        <w:jc w:val="both"/>
        <w:rPr>
          <w:rFonts w:ascii="Arial" w:hAnsi="Arial" w:cs="Arial"/>
          <w:sz w:val="24"/>
          <w:szCs w:val="24"/>
        </w:rPr>
      </w:pPr>
      <w:r w:rsidRPr="00C646DA">
        <w:rPr>
          <w:rFonts w:ascii="Arial" w:hAnsi="Arial" w:cs="Arial"/>
          <w:b/>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Control Social a lo público</w:t>
      </w:r>
      <w:r w:rsidR="007C1D8F" w:rsidRPr="00C646DA">
        <w:rPr>
          <w:rFonts w:ascii="Arial" w:hAnsi="Arial" w:cs="Arial"/>
          <w:b/>
          <w:sz w:val="24"/>
          <w:szCs w:val="24"/>
        </w:rPr>
        <w:t>:</w:t>
      </w:r>
      <w:r w:rsidRPr="00C646DA">
        <w:rPr>
          <w:rFonts w:ascii="Arial" w:hAnsi="Arial" w:cs="Arial"/>
          <w:sz w:val="24"/>
          <w:szCs w:val="24"/>
        </w:rPr>
        <w:t xml:space="preserve"> El control social es el derecho y el deber de los ciudadanos a participar de manera individual o a través de sus organizaciones, redes sociales e instituciones, en la vigilancia de la gestión pública y sus resultad</w:t>
      </w:r>
      <w:r w:rsidR="00941AF6" w:rsidRPr="00C646DA">
        <w:rPr>
          <w:rFonts w:ascii="Arial" w:hAnsi="Arial" w:cs="Arial"/>
          <w:sz w:val="24"/>
          <w:szCs w:val="24"/>
        </w:rPr>
        <w:t>os. (art. 60, ley 1757de 2015).</w:t>
      </w:r>
    </w:p>
    <w:p w:rsidR="006635E2" w:rsidRPr="00C646DA" w:rsidRDefault="006635E2" w:rsidP="00C646DA">
      <w:pPr>
        <w:pStyle w:val="Prrafodelista"/>
        <w:numPr>
          <w:ilvl w:val="0"/>
          <w:numId w:val="39"/>
        </w:numPr>
        <w:jc w:val="both"/>
        <w:rPr>
          <w:rFonts w:ascii="Arial" w:hAnsi="Arial" w:cs="Arial"/>
          <w:sz w:val="24"/>
          <w:szCs w:val="24"/>
        </w:rPr>
      </w:pPr>
      <w:r w:rsidRPr="00C646DA">
        <w:rPr>
          <w:rFonts w:ascii="Arial" w:hAnsi="Arial" w:cs="Arial"/>
          <w:b/>
          <w:sz w:val="24"/>
          <w:szCs w:val="24"/>
        </w:rPr>
        <w:t>Información Pública:</w:t>
      </w:r>
      <w:r w:rsidRPr="00C646DA">
        <w:rPr>
          <w:rFonts w:ascii="Arial" w:hAnsi="Arial" w:cs="Arial"/>
          <w:sz w:val="24"/>
          <w:szCs w:val="24"/>
        </w:rPr>
        <w:t xml:space="preserve"> Es toda información que un sujeto obligado genere, obtenga, adquiera, o controle en su calidad de tal. (art. 6, ley1712 de 2014)</w:t>
      </w:r>
    </w:p>
    <w:p w:rsidR="006635E2" w:rsidRPr="00C646DA" w:rsidRDefault="006635E2" w:rsidP="00C646DA">
      <w:pPr>
        <w:jc w:val="both"/>
        <w:rPr>
          <w:rFonts w:ascii="Arial" w:hAnsi="Arial" w:cs="Arial"/>
          <w:sz w:val="24"/>
          <w:szCs w:val="24"/>
        </w:rPr>
      </w:pPr>
      <w:r w:rsidRPr="00C646DA">
        <w:rPr>
          <w:rFonts w:ascii="Arial" w:hAnsi="Arial" w:cs="Arial"/>
          <w:sz w:val="24"/>
          <w:szCs w:val="24"/>
        </w:rPr>
        <w:t xml:space="preserve"> </w:t>
      </w:r>
      <w:r w:rsidRPr="00C646DA">
        <w:rPr>
          <w:rFonts w:ascii="Arial" w:hAnsi="Arial" w:cs="Arial"/>
          <w:b/>
          <w:sz w:val="24"/>
          <w:szCs w:val="24"/>
        </w:rPr>
        <w:sym w:font="Symbol" w:char="F0B7"/>
      </w:r>
      <w:r w:rsidRPr="00C646DA">
        <w:rPr>
          <w:rFonts w:ascii="Arial" w:hAnsi="Arial" w:cs="Arial"/>
          <w:b/>
          <w:sz w:val="24"/>
          <w:szCs w:val="24"/>
        </w:rPr>
        <w:t xml:space="preserve"> Instancias de Participación Ciudadana:</w:t>
      </w:r>
      <w:r w:rsidRPr="00C646DA">
        <w:rPr>
          <w:rFonts w:ascii="Arial" w:hAnsi="Arial" w:cs="Arial"/>
          <w:sz w:val="24"/>
          <w:szCs w:val="24"/>
        </w:rPr>
        <w:t xml:space="preserve"> Las instancias de participación son espacios de interlocución permanente respecto a temas específicos de la gestión </w:t>
      </w:r>
      <w:r w:rsidRPr="00C646DA">
        <w:rPr>
          <w:rFonts w:ascii="Arial" w:hAnsi="Arial" w:cs="Arial"/>
          <w:sz w:val="24"/>
          <w:szCs w:val="24"/>
        </w:rPr>
        <w:lastRenderedPageBreak/>
        <w:t xml:space="preserve">pública con diferentes niveles de influencia de la ciudadanía en la administración; las cuales han sido creadas por una norma nacional, regional o local (por ejemplo: veedurías ciudadanas, o consejos territoriales de planeación, entre otros). Desde estas instancias se realiza la petición de cuentas sobre temas generales y algunas contemplan la función de control y seguimiento. (Manual Único de Rendición de Cuentas, Función Pública) </w:t>
      </w:r>
    </w:p>
    <w:p w:rsidR="006635E2" w:rsidRPr="00C646DA" w:rsidRDefault="006635E2" w:rsidP="00C646DA">
      <w:pPr>
        <w:jc w:val="both"/>
        <w:rPr>
          <w:rFonts w:ascii="Arial" w:hAnsi="Arial" w:cs="Arial"/>
          <w:sz w:val="24"/>
          <w:szCs w:val="24"/>
        </w:rPr>
      </w:pPr>
      <w:r w:rsidRPr="00C646DA">
        <w:rPr>
          <w:rFonts w:ascii="Arial" w:hAnsi="Arial" w:cs="Arial"/>
          <w:b/>
          <w:sz w:val="24"/>
          <w:szCs w:val="24"/>
        </w:rPr>
        <w:sym w:font="Symbol" w:char="F0B7"/>
      </w:r>
      <w:r w:rsidRPr="00C646DA">
        <w:rPr>
          <w:rFonts w:ascii="Arial" w:hAnsi="Arial" w:cs="Arial"/>
          <w:b/>
          <w:sz w:val="24"/>
          <w:szCs w:val="24"/>
        </w:rPr>
        <w:t xml:space="preserve"> Mecanismos de Participación Ciudadana:</w:t>
      </w:r>
      <w:r w:rsidRPr="00C646DA">
        <w:rPr>
          <w:rFonts w:ascii="Arial" w:hAnsi="Arial" w:cs="Arial"/>
          <w:sz w:val="24"/>
          <w:szCs w:val="24"/>
        </w:rPr>
        <w:t xml:space="preserve"> Los mecanismos de participación ciudadana son de origen popular o de autoridad pública, según sean promovidos o presentados directamente mediante solicitud avalada por firmas ciudadanas o por autoridad pública en los términos de la presente ley Son de origen popular la iniciativa popular legislativa y normativa ante las corporaciones públicas, el cabildo abierto y la revocatoria del mandato; es de origen en autoridad pública el plebiscito; y pueden tener origen en autoridad pública o popular el referendo y la consulta popular. La participación de la sociedad civil se expresa a través de aquellas instancias y mecanismos que permiten su intervención en la conformación, ejercicio y control de los asuntos públicos. Pueden tener su origen en la oferta institucional o en la iniciativa ciudadana. (art. 3°, ley 1757de 2015) </w:t>
      </w:r>
    </w:p>
    <w:p w:rsidR="006635E2" w:rsidRPr="00C646DA" w:rsidRDefault="006635E2" w:rsidP="00C646DA">
      <w:pPr>
        <w:jc w:val="both"/>
        <w:rPr>
          <w:rFonts w:ascii="Arial" w:hAnsi="Arial" w:cs="Arial"/>
          <w:sz w:val="24"/>
          <w:szCs w:val="24"/>
        </w:rPr>
      </w:pPr>
      <w:r w:rsidRPr="00C646DA">
        <w:rPr>
          <w:rFonts w:ascii="Arial" w:hAnsi="Arial" w:cs="Arial"/>
          <w:sz w:val="24"/>
          <w:szCs w:val="24"/>
        </w:rPr>
        <w:sym w:font="Symbol" w:char="F0B7"/>
      </w:r>
      <w:r w:rsidRPr="00C646DA">
        <w:rPr>
          <w:rFonts w:ascii="Arial" w:hAnsi="Arial" w:cs="Arial"/>
          <w:sz w:val="24"/>
          <w:szCs w:val="24"/>
        </w:rPr>
        <w:t xml:space="preserve"> </w:t>
      </w:r>
      <w:r w:rsidRPr="00C646DA">
        <w:rPr>
          <w:rFonts w:ascii="Arial" w:hAnsi="Arial" w:cs="Arial"/>
          <w:b/>
          <w:sz w:val="24"/>
          <w:szCs w:val="24"/>
        </w:rPr>
        <w:t>Participación Ciudadana:</w:t>
      </w:r>
      <w:r w:rsidRPr="00C646DA">
        <w:rPr>
          <w:rFonts w:ascii="Arial" w:hAnsi="Arial" w:cs="Arial"/>
          <w:sz w:val="24"/>
          <w:szCs w:val="24"/>
        </w:rPr>
        <w:t xml:space="preserve"> La participación ciudadana es el ejercicio de los deberes y derechos del individuo, para propender por la conservación de la salud personal, familiar y comunitaria y aportar a la planeación, gestión, evaluación y veeduría en los servicios de salud. (art. 2° Decreto 1757 de 1994). </w:t>
      </w:r>
    </w:p>
    <w:p w:rsidR="006635E2" w:rsidRPr="00C646DA" w:rsidRDefault="006635E2" w:rsidP="00C646DA">
      <w:pPr>
        <w:jc w:val="both"/>
        <w:rPr>
          <w:rFonts w:ascii="Arial" w:hAnsi="Arial" w:cs="Arial"/>
          <w:sz w:val="24"/>
          <w:szCs w:val="24"/>
        </w:rPr>
      </w:pPr>
      <w:r w:rsidRPr="00C646DA">
        <w:rPr>
          <w:rFonts w:ascii="Arial" w:hAnsi="Arial" w:cs="Arial"/>
          <w:sz w:val="24"/>
          <w:szCs w:val="24"/>
        </w:rPr>
        <w:sym w:font="Symbol" w:char="F0B7"/>
      </w:r>
      <w:r w:rsidRPr="00C646DA">
        <w:rPr>
          <w:rFonts w:ascii="Arial" w:hAnsi="Arial" w:cs="Arial"/>
          <w:sz w:val="24"/>
          <w:szCs w:val="24"/>
        </w:rPr>
        <w:t xml:space="preserve"> </w:t>
      </w:r>
      <w:r w:rsidRPr="00C646DA">
        <w:rPr>
          <w:rFonts w:ascii="Arial" w:hAnsi="Arial" w:cs="Arial"/>
          <w:b/>
          <w:sz w:val="24"/>
          <w:szCs w:val="24"/>
        </w:rPr>
        <w:t>Participación Social en Salud:</w:t>
      </w:r>
      <w:r w:rsidRPr="00C646DA">
        <w:rPr>
          <w:rFonts w:ascii="Arial" w:hAnsi="Arial" w:cs="Arial"/>
          <w:sz w:val="24"/>
          <w:szCs w:val="24"/>
        </w:rPr>
        <w:t xml:space="preserve"> Intervención de la comunidad en la organización, control, gestión y fiscalización de las instituciones y sistema general de seguridad social en salud en conjunto. (Parte 10, capítulo 1, título 1, artículo 2.10.1.1.1. Decreto Único 780 de 2016).</w:t>
      </w:r>
    </w:p>
    <w:p w:rsidR="006635E2" w:rsidRPr="00C646DA" w:rsidRDefault="006635E2" w:rsidP="00974615">
      <w:pPr>
        <w:jc w:val="both"/>
        <w:rPr>
          <w:rFonts w:ascii="Arial" w:hAnsi="Arial" w:cs="Arial"/>
          <w:sz w:val="24"/>
          <w:szCs w:val="24"/>
        </w:rPr>
      </w:pPr>
      <w:r w:rsidRPr="00C646DA">
        <w:rPr>
          <w:rFonts w:ascii="Arial" w:hAnsi="Arial" w:cs="Arial"/>
          <w:sz w:val="24"/>
          <w:szCs w:val="24"/>
        </w:rPr>
        <w:t xml:space="preserve"> </w:t>
      </w:r>
      <w:r w:rsidRPr="00C646DA">
        <w:rPr>
          <w:rFonts w:ascii="Arial" w:hAnsi="Arial" w:cs="Arial"/>
          <w:sz w:val="24"/>
          <w:szCs w:val="24"/>
        </w:rPr>
        <w:sym w:font="Symbol" w:char="F0B7"/>
      </w:r>
      <w:r w:rsidRPr="00C646DA">
        <w:rPr>
          <w:rFonts w:ascii="Arial" w:hAnsi="Arial" w:cs="Arial"/>
          <w:sz w:val="24"/>
          <w:szCs w:val="24"/>
        </w:rPr>
        <w:t xml:space="preserve"> </w:t>
      </w:r>
      <w:r w:rsidRPr="00C646DA">
        <w:rPr>
          <w:rFonts w:ascii="Arial" w:hAnsi="Arial" w:cs="Arial"/>
          <w:b/>
          <w:sz w:val="24"/>
          <w:szCs w:val="24"/>
        </w:rPr>
        <w:t>Derecho fundamental a la salud:</w:t>
      </w:r>
      <w:r w:rsidRPr="00C646DA">
        <w:rPr>
          <w:rFonts w:ascii="Arial" w:hAnsi="Arial" w:cs="Arial"/>
          <w:sz w:val="24"/>
          <w:szCs w:val="24"/>
        </w:rPr>
        <w:t xml:space="preserve"> El derecho fundamental a la salud comprende el derecho de las personas a participar en las decisiones adoptadas por los agentes del sistema de salud que la afectan o interesan (Art. 12, Ley 1751 d 2015). </w:t>
      </w:r>
    </w:p>
    <w:p w:rsidR="006635E2" w:rsidRPr="00C646DA" w:rsidRDefault="006635E2" w:rsidP="00974615">
      <w:pPr>
        <w:jc w:val="both"/>
        <w:rPr>
          <w:rFonts w:ascii="Arial" w:hAnsi="Arial" w:cs="Arial"/>
          <w:b/>
          <w:sz w:val="24"/>
          <w:szCs w:val="24"/>
        </w:rPr>
      </w:pPr>
      <w:r w:rsidRPr="00C646DA">
        <w:rPr>
          <w:rFonts w:ascii="Arial" w:hAnsi="Arial" w:cs="Arial"/>
          <w:sz w:val="24"/>
          <w:szCs w:val="24"/>
        </w:rPr>
        <w:sym w:font="Symbol" w:char="F0B7"/>
      </w:r>
      <w:r w:rsidRPr="00C646DA">
        <w:rPr>
          <w:rFonts w:ascii="Arial" w:hAnsi="Arial" w:cs="Arial"/>
          <w:sz w:val="24"/>
          <w:szCs w:val="24"/>
        </w:rPr>
        <w:t xml:space="preserve"> </w:t>
      </w:r>
      <w:r w:rsidRPr="00C646DA">
        <w:rPr>
          <w:rFonts w:ascii="Arial" w:hAnsi="Arial" w:cs="Arial"/>
          <w:b/>
          <w:sz w:val="24"/>
          <w:szCs w:val="24"/>
        </w:rPr>
        <w:t>Veedurías:</w:t>
      </w:r>
      <w:r w:rsidRPr="00C646DA">
        <w:rPr>
          <w:rFonts w:ascii="Arial" w:hAnsi="Arial" w:cs="Arial"/>
          <w:sz w:val="24"/>
          <w:szCs w:val="24"/>
        </w:rPr>
        <w:t xml:space="preserve"> Son un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Las veedurías ciudadanas están </w:t>
      </w:r>
      <w:r w:rsidRPr="00C646DA">
        <w:rPr>
          <w:rFonts w:ascii="Arial" w:hAnsi="Arial" w:cs="Arial"/>
          <w:sz w:val="24"/>
          <w:szCs w:val="24"/>
        </w:rPr>
        <w:lastRenderedPageBreak/>
        <w:t>reglamentadas por la ley estatutaria 850 del2003, norma que establece el procedimiento para su constitución.</w:t>
      </w:r>
    </w:p>
    <w:p w:rsidR="009E78F7" w:rsidRPr="00A92B7A" w:rsidRDefault="009E78F7" w:rsidP="00C417D4">
      <w:pPr>
        <w:pStyle w:val="Prrafodelista"/>
        <w:jc w:val="both"/>
        <w:rPr>
          <w:rFonts w:ascii="Arial" w:hAnsi="Arial" w:cs="Arial"/>
          <w:b/>
        </w:rPr>
      </w:pPr>
    </w:p>
    <w:p w:rsidR="00C30186" w:rsidRDefault="00C30186" w:rsidP="00C417D4">
      <w:pPr>
        <w:pStyle w:val="Prrafodelista"/>
        <w:numPr>
          <w:ilvl w:val="0"/>
          <w:numId w:val="32"/>
        </w:numPr>
        <w:jc w:val="both"/>
        <w:rPr>
          <w:rFonts w:ascii="Arial" w:hAnsi="Arial" w:cs="Arial"/>
          <w:b/>
        </w:rPr>
      </w:pPr>
      <w:r w:rsidRPr="00A92B7A">
        <w:rPr>
          <w:rFonts w:ascii="Arial" w:hAnsi="Arial" w:cs="Arial"/>
          <w:b/>
        </w:rPr>
        <w:t xml:space="preserve">MARCO LEGAL Y/O CONCEPTUAL </w:t>
      </w:r>
    </w:p>
    <w:tbl>
      <w:tblPr>
        <w:tblStyle w:val="Tablaconcuadrcula"/>
        <w:tblW w:w="9924" w:type="dxa"/>
        <w:tblInd w:w="-431" w:type="dxa"/>
        <w:tblLook w:val="04A0" w:firstRow="1" w:lastRow="0" w:firstColumn="1" w:lastColumn="0" w:noHBand="0" w:noVBand="1"/>
      </w:tblPr>
      <w:tblGrid>
        <w:gridCol w:w="3970"/>
        <w:gridCol w:w="5954"/>
      </w:tblGrid>
      <w:tr w:rsidR="006D7C59" w:rsidTr="0007279D">
        <w:tc>
          <w:tcPr>
            <w:tcW w:w="3970" w:type="dxa"/>
          </w:tcPr>
          <w:p w:rsidR="006D7C59" w:rsidRPr="006D7C59" w:rsidRDefault="006D7C59" w:rsidP="006D7C59">
            <w:pPr>
              <w:jc w:val="center"/>
              <w:rPr>
                <w:rFonts w:ascii="Arial" w:hAnsi="Arial" w:cs="Arial"/>
                <w:b/>
                <w:sz w:val="24"/>
              </w:rPr>
            </w:pPr>
            <w:r w:rsidRPr="006D7C59">
              <w:rPr>
                <w:rFonts w:ascii="Arial" w:hAnsi="Arial" w:cs="Arial"/>
                <w:b/>
                <w:sz w:val="24"/>
              </w:rPr>
              <w:t>NORMATIVIDAD</w:t>
            </w:r>
          </w:p>
        </w:tc>
        <w:tc>
          <w:tcPr>
            <w:tcW w:w="5954" w:type="dxa"/>
          </w:tcPr>
          <w:p w:rsidR="006D7C59" w:rsidRPr="006D7C59" w:rsidRDefault="006D7C59" w:rsidP="006D7C59">
            <w:pPr>
              <w:jc w:val="center"/>
              <w:rPr>
                <w:rFonts w:ascii="Arial" w:hAnsi="Arial" w:cs="Arial"/>
                <w:b/>
                <w:sz w:val="24"/>
              </w:rPr>
            </w:pPr>
            <w:r w:rsidRPr="006D7C59">
              <w:rPr>
                <w:rFonts w:ascii="Arial" w:hAnsi="Arial" w:cs="Arial"/>
                <w:b/>
                <w:sz w:val="24"/>
              </w:rPr>
              <w:t>DEFINICIÓN</w:t>
            </w: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Constitución Política de 1991</w:t>
            </w:r>
          </w:p>
        </w:tc>
        <w:tc>
          <w:tcPr>
            <w:tcW w:w="5954" w:type="dxa"/>
          </w:tcPr>
          <w:p w:rsidR="006D7C59" w:rsidRDefault="006D7C59" w:rsidP="006D7C59">
            <w:pPr>
              <w:jc w:val="both"/>
              <w:rPr>
                <w:rFonts w:ascii="Arial" w:hAnsi="Arial" w:cs="Arial"/>
              </w:rPr>
            </w:pPr>
            <w:r w:rsidRPr="00A92B7A">
              <w:rPr>
                <w:rFonts w:ascii="Arial" w:hAnsi="Arial" w:cs="Arial"/>
              </w:rPr>
              <w:t>En sus artículos. 1, 2, 3, 13, 20, 23, 40, 45, 74, 79, 88, 270, 377, Título IV artículos 103 – 106. Establecen el derecho a conformar, ejercer, controlar el poder público y le garantizan el derecho a la ciudadanía a participar en la toma de decisiones y a conocer la gestión realiza</w:t>
            </w:r>
            <w:r w:rsidR="0007279D">
              <w:rPr>
                <w:rFonts w:ascii="Arial" w:hAnsi="Arial" w:cs="Arial"/>
              </w:rPr>
              <w:t>da por las entidades del Estado.</w:t>
            </w:r>
          </w:p>
          <w:p w:rsidR="0007279D" w:rsidRPr="0007279D" w:rsidRDefault="0007279D" w:rsidP="006D7C59">
            <w:pPr>
              <w:jc w:val="both"/>
              <w:rPr>
                <w:rFonts w:ascii="Arial" w:hAnsi="Arial" w:cs="Arial"/>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Decreto 0019 de 2012</w:t>
            </w:r>
          </w:p>
        </w:tc>
        <w:tc>
          <w:tcPr>
            <w:tcW w:w="5954" w:type="dxa"/>
          </w:tcPr>
          <w:p w:rsidR="006D7C59" w:rsidRDefault="006D7C59" w:rsidP="006D7C59">
            <w:pPr>
              <w:jc w:val="both"/>
              <w:rPr>
                <w:rFonts w:ascii="Arial" w:hAnsi="Arial" w:cs="Arial"/>
              </w:rPr>
            </w:pPr>
            <w:r w:rsidRPr="00A92B7A">
              <w:rPr>
                <w:rFonts w:ascii="Arial" w:hAnsi="Arial" w:cs="Arial"/>
              </w:rPr>
              <w:t>Por el cual se dictan normas para suprimir o reformar regulaciones, procedimientos y trámites innecesarios.</w:t>
            </w:r>
          </w:p>
          <w:p w:rsidR="0007279D" w:rsidRDefault="0007279D" w:rsidP="006D7C59">
            <w:pPr>
              <w:jc w:val="both"/>
              <w:rPr>
                <w:rFonts w:ascii="Arial" w:hAnsi="Arial" w:cs="Arial"/>
                <w:b/>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Ley 1757 de 2015. Ley Estatutaria de Participación.</w:t>
            </w:r>
          </w:p>
        </w:tc>
        <w:tc>
          <w:tcPr>
            <w:tcW w:w="5954" w:type="dxa"/>
          </w:tcPr>
          <w:p w:rsidR="006D7C59" w:rsidRPr="00A92B7A" w:rsidRDefault="006D7C59" w:rsidP="006D7C59">
            <w:pPr>
              <w:jc w:val="both"/>
              <w:rPr>
                <w:rFonts w:ascii="Arial" w:hAnsi="Arial" w:cs="Arial"/>
              </w:rPr>
            </w:pPr>
            <w:r w:rsidRPr="00A92B7A">
              <w:rPr>
                <w:rFonts w:ascii="Arial" w:hAnsi="Arial" w:cs="Arial"/>
              </w:rPr>
              <w:t>Por la cual se dictan disposiciones en materia de promoción y protección del derecho a la participación democrática. Título II, de los Mecanismos de Participación Ciudadana y Título IV de la Rendición de Cuentas</w:t>
            </w:r>
          </w:p>
          <w:p w:rsidR="006D7C59" w:rsidRDefault="006D7C59" w:rsidP="006D7C59">
            <w:pPr>
              <w:jc w:val="both"/>
              <w:rPr>
                <w:rFonts w:ascii="Arial" w:hAnsi="Arial" w:cs="Arial"/>
                <w:b/>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Ley 1755 de 2015</w:t>
            </w:r>
          </w:p>
        </w:tc>
        <w:tc>
          <w:tcPr>
            <w:tcW w:w="5954" w:type="dxa"/>
          </w:tcPr>
          <w:p w:rsidR="006D7C59" w:rsidRDefault="006D7C59" w:rsidP="006D7C59">
            <w:pPr>
              <w:jc w:val="both"/>
              <w:rPr>
                <w:rFonts w:ascii="Arial" w:hAnsi="Arial" w:cs="Arial"/>
              </w:rPr>
            </w:pPr>
            <w:r w:rsidRPr="00A92B7A">
              <w:rPr>
                <w:rFonts w:ascii="Arial" w:hAnsi="Arial" w:cs="Arial"/>
              </w:rPr>
              <w:t>Por medio de la cual se regula el Derecho Fundamental de Petición y se sustituye un título del Código de Procedimiento Administrativo y de lo Contencioso Administrativo</w:t>
            </w:r>
          </w:p>
          <w:p w:rsidR="0007279D" w:rsidRDefault="0007279D" w:rsidP="006D7C59">
            <w:pPr>
              <w:jc w:val="both"/>
              <w:rPr>
                <w:rFonts w:ascii="Arial" w:hAnsi="Arial" w:cs="Arial"/>
                <w:b/>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Ley 1712 de 2014</w:t>
            </w:r>
          </w:p>
        </w:tc>
        <w:tc>
          <w:tcPr>
            <w:tcW w:w="5954" w:type="dxa"/>
          </w:tcPr>
          <w:p w:rsidR="006D7C59" w:rsidRDefault="006D7C59" w:rsidP="006D7C59">
            <w:pPr>
              <w:jc w:val="both"/>
              <w:rPr>
                <w:rFonts w:ascii="Arial" w:hAnsi="Arial" w:cs="Arial"/>
              </w:rPr>
            </w:pPr>
            <w:r w:rsidRPr="00A92B7A">
              <w:rPr>
                <w:rFonts w:ascii="Arial" w:hAnsi="Arial" w:cs="Arial"/>
              </w:rPr>
              <w:t>reglamentada por el Decreto 103 de 2015. Por medio de la cual se crea la ley de transparencia y del derecho a la información pública nacional y se dictan otras disposiciones</w:t>
            </w:r>
            <w:r w:rsidR="0007279D">
              <w:rPr>
                <w:rFonts w:ascii="Arial" w:hAnsi="Arial" w:cs="Arial"/>
              </w:rPr>
              <w:t>.</w:t>
            </w:r>
          </w:p>
          <w:p w:rsidR="0007279D" w:rsidRDefault="0007279D" w:rsidP="006D7C59">
            <w:pPr>
              <w:jc w:val="both"/>
              <w:rPr>
                <w:rFonts w:ascii="Arial" w:hAnsi="Arial" w:cs="Arial"/>
                <w:b/>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Ley 850 de 2003</w:t>
            </w:r>
          </w:p>
        </w:tc>
        <w:tc>
          <w:tcPr>
            <w:tcW w:w="5954" w:type="dxa"/>
          </w:tcPr>
          <w:p w:rsidR="006D7C59" w:rsidRDefault="006D7C59" w:rsidP="006D7C59">
            <w:pPr>
              <w:jc w:val="both"/>
              <w:rPr>
                <w:rFonts w:ascii="Arial" w:hAnsi="Arial" w:cs="Arial"/>
              </w:rPr>
            </w:pPr>
            <w:r w:rsidRPr="00A92B7A">
              <w:rPr>
                <w:rFonts w:ascii="Arial" w:hAnsi="Arial" w:cs="Arial"/>
              </w:rPr>
              <w:t>por medio de la cual se reglamentan las Veedurías Ciudadanas</w:t>
            </w:r>
            <w:r w:rsidR="0007279D">
              <w:rPr>
                <w:rFonts w:ascii="Arial" w:hAnsi="Arial" w:cs="Arial"/>
              </w:rPr>
              <w:t>.</w:t>
            </w:r>
          </w:p>
          <w:p w:rsidR="0007279D" w:rsidRDefault="0007279D" w:rsidP="006D7C59">
            <w:pPr>
              <w:jc w:val="both"/>
              <w:rPr>
                <w:rFonts w:ascii="Arial" w:hAnsi="Arial" w:cs="Arial"/>
                <w:b/>
              </w:rPr>
            </w:pPr>
          </w:p>
        </w:tc>
      </w:tr>
      <w:tr w:rsidR="006D7C59" w:rsidTr="0007279D">
        <w:tc>
          <w:tcPr>
            <w:tcW w:w="3970" w:type="dxa"/>
          </w:tcPr>
          <w:p w:rsidR="006D7C59" w:rsidRDefault="006D7C59" w:rsidP="006D7C59">
            <w:pPr>
              <w:jc w:val="both"/>
              <w:rPr>
                <w:rFonts w:ascii="Arial" w:hAnsi="Arial" w:cs="Arial"/>
                <w:b/>
              </w:rPr>
            </w:pPr>
            <w:r w:rsidRPr="00A92B7A">
              <w:rPr>
                <w:rFonts w:ascii="Arial" w:hAnsi="Arial" w:cs="Arial"/>
              </w:rPr>
              <w:t>Ley 734 de 2002</w:t>
            </w:r>
          </w:p>
        </w:tc>
        <w:tc>
          <w:tcPr>
            <w:tcW w:w="5954" w:type="dxa"/>
          </w:tcPr>
          <w:p w:rsidR="006D7C59" w:rsidRDefault="006D7C59" w:rsidP="006D7C59">
            <w:pPr>
              <w:jc w:val="both"/>
              <w:rPr>
                <w:rFonts w:ascii="Arial" w:hAnsi="Arial" w:cs="Arial"/>
              </w:rPr>
            </w:pPr>
            <w:r w:rsidRPr="00A92B7A">
              <w:rPr>
                <w:rFonts w:ascii="Arial" w:hAnsi="Arial" w:cs="Arial"/>
              </w:rPr>
              <w:t>Código Único Disciplinario</w:t>
            </w:r>
            <w:r w:rsidR="0007279D">
              <w:rPr>
                <w:rFonts w:ascii="Arial" w:hAnsi="Arial" w:cs="Arial"/>
              </w:rPr>
              <w:t>.</w:t>
            </w:r>
          </w:p>
          <w:p w:rsidR="0007279D" w:rsidRDefault="0007279D" w:rsidP="006D7C59">
            <w:pPr>
              <w:jc w:val="both"/>
              <w:rPr>
                <w:rFonts w:ascii="Arial" w:hAnsi="Arial" w:cs="Arial"/>
                <w:b/>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Ley 472 de 1998</w:t>
            </w:r>
          </w:p>
        </w:tc>
        <w:tc>
          <w:tcPr>
            <w:tcW w:w="5954" w:type="dxa"/>
          </w:tcPr>
          <w:p w:rsidR="006D7C59" w:rsidRDefault="006D7C59" w:rsidP="006D7C59">
            <w:pPr>
              <w:jc w:val="both"/>
              <w:rPr>
                <w:rFonts w:ascii="Arial" w:hAnsi="Arial" w:cs="Arial"/>
              </w:rPr>
            </w:pPr>
            <w:r w:rsidRPr="00A92B7A">
              <w:rPr>
                <w:rFonts w:ascii="Arial" w:hAnsi="Arial" w:cs="Arial"/>
              </w:rPr>
              <w:t>sobre las Acciones Populares y de Grupos</w:t>
            </w:r>
            <w:r w:rsidR="0007279D">
              <w:rPr>
                <w:rFonts w:ascii="Arial" w:hAnsi="Arial" w:cs="Arial"/>
              </w:rPr>
              <w:t>.</w:t>
            </w:r>
          </w:p>
          <w:p w:rsidR="0007279D" w:rsidRPr="00A92B7A" w:rsidRDefault="0007279D"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Decreto 1382 de 2000</w:t>
            </w:r>
          </w:p>
        </w:tc>
        <w:tc>
          <w:tcPr>
            <w:tcW w:w="5954" w:type="dxa"/>
          </w:tcPr>
          <w:p w:rsidR="006D7C59" w:rsidRDefault="006D7C59" w:rsidP="006D7C59">
            <w:pPr>
              <w:jc w:val="both"/>
              <w:rPr>
                <w:rFonts w:ascii="Arial" w:hAnsi="Arial" w:cs="Arial"/>
              </w:rPr>
            </w:pPr>
            <w:r w:rsidRPr="00A92B7A">
              <w:rPr>
                <w:rFonts w:ascii="Arial" w:hAnsi="Arial" w:cs="Arial"/>
              </w:rPr>
              <w:t>por medio del cual se desarrolla la Acción de Tutela.</w:t>
            </w:r>
          </w:p>
          <w:p w:rsidR="0007279D" w:rsidRPr="00A92B7A" w:rsidRDefault="0007279D"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Directiva Presidencial</w:t>
            </w:r>
            <w:r>
              <w:rPr>
                <w:rFonts w:ascii="Arial" w:hAnsi="Arial" w:cs="Arial"/>
              </w:rPr>
              <w:t xml:space="preserve"> </w:t>
            </w:r>
            <w:r w:rsidRPr="00A92B7A">
              <w:rPr>
                <w:rFonts w:ascii="Arial" w:hAnsi="Arial" w:cs="Arial"/>
              </w:rPr>
              <w:t>No. 10 de 2002</w:t>
            </w:r>
          </w:p>
        </w:tc>
        <w:tc>
          <w:tcPr>
            <w:tcW w:w="5954" w:type="dxa"/>
          </w:tcPr>
          <w:p w:rsidR="006D7C59" w:rsidRDefault="006D7C59" w:rsidP="006D7C59">
            <w:pPr>
              <w:jc w:val="both"/>
              <w:rPr>
                <w:rFonts w:ascii="Arial" w:hAnsi="Arial" w:cs="Arial"/>
              </w:rPr>
            </w:pPr>
            <w:r w:rsidRPr="00A92B7A">
              <w:rPr>
                <w:rFonts w:ascii="Arial" w:hAnsi="Arial" w:cs="Arial"/>
              </w:rPr>
              <w:t>participación y control social a la gestión administrativa</w:t>
            </w:r>
            <w:r w:rsidR="0007279D">
              <w:rPr>
                <w:rFonts w:ascii="Arial" w:hAnsi="Arial" w:cs="Arial"/>
              </w:rPr>
              <w:t>.</w:t>
            </w:r>
          </w:p>
          <w:p w:rsidR="0007279D" w:rsidRPr="00A92B7A" w:rsidRDefault="0007279D"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Decreto 2641 de 2012</w:t>
            </w:r>
          </w:p>
        </w:tc>
        <w:tc>
          <w:tcPr>
            <w:tcW w:w="5954" w:type="dxa"/>
          </w:tcPr>
          <w:p w:rsidR="006D7C59" w:rsidRDefault="006D7C59" w:rsidP="006D7C59">
            <w:pPr>
              <w:jc w:val="both"/>
              <w:rPr>
                <w:rFonts w:ascii="Arial" w:hAnsi="Arial" w:cs="Arial"/>
              </w:rPr>
            </w:pPr>
            <w:r w:rsidRPr="00A92B7A">
              <w:rPr>
                <w:rFonts w:ascii="Arial" w:hAnsi="Arial" w:cs="Arial"/>
              </w:rPr>
              <w:t>Plan Anticorrupción y de Atención del Ciudadano</w:t>
            </w:r>
            <w:r w:rsidR="0007279D">
              <w:rPr>
                <w:rFonts w:ascii="Arial" w:hAnsi="Arial" w:cs="Arial"/>
              </w:rPr>
              <w:t>.</w:t>
            </w:r>
          </w:p>
          <w:p w:rsidR="0007279D" w:rsidRPr="00A92B7A" w:rsidRDefault="0007279D"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Decreto 1757 de 1994</w:t>
            </w:r>
          </w:p>
        </w:tc>
        <w:tc>
          <w:tcPr>
            <w:tcW w:w="5954" w:type="dxa"/>
          </w:tcPr>
          <w:p w:rsidR="006D7C59" w:rsidRDefault="006D7C59" w:rsidP="006D7C59">
            <w:pPr>
              <w:jc w:val="both"/>
              <w:rPr>
                <w:rFonts w:ascii="Arial" w:hAnsi="Arial" w:cs="Arial"/>
              </w:rPr>
            </w:pPr>
            <w:r w:rsidRPr="00A92B7A">
              <w:rPr>
                <w:rFonts w:ascii="Arial" w:hAnsi="Arial" w:cs="Arial"/>
              </w:rPr>
              <w:sym w:font="Symbol" w:char="F0B7"/>
            </w:r>
            <w:r w:rsidRPr="00A92B7A">
              <w:rPr>
                <w:rFonts w:ascii="Arial" w:hAnsi="Arial" w:cs="Arial"/>
              </w:rPr>
              <w:t xml:space="preserve">. Por el cual se organizan y establecen las modalidades y formas de participación social en la prestación de servicios </w:t>
            </w:r>
            <w:r w:rsidRPr="00A92B7A">
              <w:rPr>
                <w:rFonts w:ascii="Arial" w:hAnsi="Arial" w:cs="Arial"/>
              </w:rPr>
              <w:lastRenderedPageBreak/>
              <w:t>de salud, conforme a lo dispuesto en el numeral 11 del artículo 4° del Decreto Ley 1298 de 1994</w:t>
            </w:r>
            <w:r w:rsidR="0007279D">
              <w:rPr>
                <w:rFonts w:ascii="Arial" w:hAnsi="Arial" w:cs="Arial"/>
              </w:rPr>
              <w:t>.</w:t>
            </w:r>
          </w:p>
          <w:p w:rsidR="0007279D" w:rsidRPr="00A92B7A" w:rsidRDefault="0007279D"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lastRenderedPageBreak/>
              <w:t>CONPES 3649 de 2010</w:t>
            </w:r>
          </w:p>
        </w:tc>
        <w:tc>
          <w:tcPr>
            <w:tcW w:w="5954" w:type="dxa"/>
          </w:tcPr>
          <w:p w:rsidR="006D7C59" w:rsidRDefault="006D7C59" w:rsidP="006D7C59">
            <w:pPr>
              <w:jc w:val="both"/>
              <w:rPr>
                <w:rFonts w:ascii="Arial" w:hAnsi="Arial" w:cs="Arial"/>
              </w:rPr>
            </w:pPr>
            <w:r w:rsidRPr="00A92B7A">
              <w:rPr>
                <w:rFonts w:ascii="Arial" w:hAnsi="Arial" w:cs="Arial"/>
              </w:rPr>
              <w:t>Política Nacional de Servicio al Ciudadano</w:t>
            </w:r>
            <w:r w:rsidR="00F311C7">
              <w:rPr>
                <w:rFonts w:ascii="Arial" w:hAnsi="Arial" w:cs="Arial"/>
              </w:rPr>
              <w:t>.</w:t>
            </w:r>
          </w:p>
          <w:p w:rsidR="00F311C7" w:rsidRPr="00A92B7A" w:rsidRDefault="00F311C7"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CONPES 3654 de 2010</w:t>
            </w:r>
          </w:p>
        </w:tc>
        <w:tc>
          <w:tcPr>
            <w:tcW w:w="5954" w:type="dxa"/>
          </w:tcPr>
          <w:p w:rsidR="006D7C59" w:rsidRPr="00A92B7A" w:rsidRDefault="006D7C59" w:rsidP="006D7C59">
            <w:pPr>
              <w:jc w:val="both"/>
              <w:rPr>
                <w:rFonts w:ascii="Arial" w:hAnsi="Arial" w:cs="Arial"/>
              </w:rPr>
            </w:pPr>
            <w:r w:rsidRPr="00A92B7A">
              <w:rPr>
                <w:rFonts w:ascii="Arial" w:hAnsi="Arial" w:cs="Arial"/>
              </w:rPr>
              <w:t xml:space="preserve">Política de Rendición de Cuentas de la Rama Ejecutiva a los Ciudadanos. </w:t>
            </w:r>
            <w:r w:rsidRPr="00A92B7A">
              <w:rPr>
                <w:rFonts w:ascii="Arial" w:hAnsi="Arial" w:cs="Arial"/>
              </w:rPr>
              <w:sym w:font="Symbol" w:char="F0B7"/>
            </w:r>
            <w:r w:rsidRPr="00A92B7A">
              <w:rPr>
                <w:rFonts w:ascii="Arial" w:hAnsi="Arial" w:cs="Arial"/>
              </w:rPr>
              <w:t xml:space="preserve"> Decreto 1474 de 2011: Por la cual se dictan normas orientadas a fortalecer los mecanismos de prevención, investigación y sanción de actos de corrupción y la efectividad del control de la gestión pública. </w:t>
            </w:r>
          </w:p>
          <w:p w:rsidR="006D7C59" w:rsidRPr="00A92B7A" w:rsidRDefault="006D7C59" w:rsidP="006D7C59">
            <w:pPr>
              <w:jc w:val="both"/>
              <w:rPr>
                <w:rFonts w:ascii="Arial" w:hAnsi="Arial" w:cs="Arial"/>
              </w:rPr>
            </w:pPr>
          </w:p>
        </w:tc>
      </w:tr>
      <w:tr w:rsidR="006D7C59" w:rsidTr="0007279D">
        <w:tc>
          <w:tcPr>
            <w:tcW w:w="3970" w:type="dxa"/>
          </w:tcPr>
          <w:p w:rsidR="006D7C59" w:rsidRPr="00A92B7A" w:rsidRDefault="006D7C59" w:rsidP="006D7C59">
            <w:pPr>
              <w:jc w:val="both"/>
              <w:rPr>
                <w:rFonts w:ascii="Arial" w:hAnsi="Arial" w:cs="Arial"/>
              </w:rPr>
            </w:pPr>
            <w:r w:rsidRPr="00A92B7A">
              <w:rPr>
                <w:rFonts w:ascii="Arial" w:hAnsi="Arial" w:cs="Arial"/>
              </w:rPr>
              <w:t>Decreto 2573 de 2014</w:t>
            </w:r>
          </w:p>
        </w:tc>
        <w:tc>
          <w:tcPr>
            <w:tcW w:w="5954" w:type="dxa"/>
          </w:tcPr>
          <w:p w:rsidR="006D7C59" w:rsidRDefault="006D7C59" w:rsidP="006D7C59">
            <w:pPr>
              <w:jc w:val="both"/>
              <w:rPr>
                <w:rFonts w:ascii="Arial" w:hAnsi="Arial" w:cs="Arial"/>
              </w:rPr>
            </w:pPr>
            <w:r w:rsidRPr="00A92B7A">
              <w:rPr>
                <w:rFonts w:ascii="Arial" w:hAnsi="Arial" w:cs="Arial"/>
              </w:rPr>
              <w:t>Por el cual se establecen los lineamientos generales de la Estrategia de Gobierno en línea</w:t>
            </w:r>
            <w:r w:rsidR="0007279D">
              <w:rPr>
                <w:rFonts w:ascii="Arial" w:hAnsi="Arial" w:cs="Arial"/>
              </w:rPr>
              <w:t>.</w:t>
            </w:r>
          </w:p>
          <w:p w:rsidR="0007279D" w:rsidRPr="00A92B7A" w:rsidRDefault="0007279D" w:rsidP="006D7C59">
            <w:pPr>
              <w:jc w:val="both"/>
              <w:rPr>
                <w:rFonts w:ascii="Arial" w:hAnsi="Arial" w:cs="Arial"/>
              </w:rPr>
            </w:pPr>
          </w:p>
        </w:tc>
      </w:tr>
    </w:tbl>
    <w:p w:rsidR="006823DF" w:rsidRPr="00C646DA" w:rsidRDefault="006823DF" w:rsidP="00C646DA">
      <w:pPr>
        <w:pStyle w:val="Prrafodelista"/>
        <w:numPr>
          <w:ilvl w:val="0"/>
          <w:numId w:val="32"/>
        </w:numPr>
        <w:jc w:val="both"/>
        <w:rPr>
          <w:rFonts w:ascii="Arial" w:hAnsi="Arial" w:cs="Arial"/>
          <w:b/>
          <w:sz w:val="24"/>
          <w:szCs w:val="24"/>
        </w:rPr>
      </w:pPr>
      <w:r w:rsidRPr="00C646DA">
        <w:rPr>
          <w:rFonts w:ascii="Arial" w:hAnsi="Arial" w:cs="Arial"/>
          <w:b/>
          <w:sz w:val="24"/>
          <w:szCs w:val="24"/>
        </w:rPr>
        <w:t>DOFA</w:t>
      </w:r>
    </w:p>
    <w:p w:rsidR="00AE3D6C" w:rsidRPr="00C646DA" w:rsidRDefault="00AE3D6C" w:rsidP="00974615">
      <w:pPr>
        <w:jc w:val="both"/>
        <w:rPr>
          <w:rFonts w:ascii="Arial" w:hAnsi="Arial" w:cs="Arial"/>
          <w:sz w:val="24"/>
          <w:szCs w:val="24"/>
        </w:rPr>
      </w:pPr>
      <w:r w:rsidRPr="00C646DA">
        <w:rPr>
          <w:rFonts w:ascii="Arial" w:hAnsi="Arial" w:cs="Arial"/>
          <w:sz w:val="24"/>
          <w:szCs w:val="24"/>
        </w:rPr>
        <w:t>El equipo de participación ciudadana, llevó a cabo el diagnóstico para la elaboración del Plan de Participación Ciudadana, empleando como metodología la Matriz DOFA (Debilidades, Oportunidades, Fortalezas y Amenazas) que permite identificar las capacidades y necesidades de fortalecimiento de la ESE y de esta manera estructurar el mencionado plan. Para tal fin, se realizó un análisis interno y externo, del cual se presentan los resultados del análisis en las líneas de trabajo que se describen a continuación:</w:t>
      </w:r>
    </w:p>
    <w:p w:rsidR="001B7F7A" w:rsidRPr="00A92B7A" w:rsidRDefault="0007279D" w:rsidP="006E545F">
      <w:pPr>
        <w:jc w:val="both"/>
        <w:rPr>
          <w:rFonts w:ascii="Arial" w:hAnsi="Arial" w:cs="Arial"/>
        </w:rPr>
      </w:pPr>
      <w:r w:rsidRPr="0007279D">
        <w:rPr>
          <w:noProof/>
        </w:rPr>
        <w:lastRenderedPageBreak/>
        <w:drawing>
          <wp:anchor distT="0" distB="0" distL="114300" distR="114300" simplePos="0" relativeHeight="251658240" behindDoc="0" locked="0" layoutInCell="1" allowOverlap="1" wp14:anchorId="6BB287F6" wp14:editId="3B16D34A">
            <wp:simplePos x="0" y="0"/>
            <wp:positionH relativeFrom="column">
              <wp:posOffset>-429895</wp:posOffset>
            </wp:positionH>
            <wp:positionV relativeFrom="paragraph">
              <wp:posOffset>179705</wp:posOffset>
            </wp:positionV>
            <wp:extent cx="6614160" cy="396621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4160" cy="3966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35E2" w:rsidRDefault="006635E2" w:rsidP="006635E2">
      <w:pPr>
        <w:pStyle w:val="Prrafodelista"/>
        <w:ind w:left="360"/>
        <w:jc w:val="both"/>
        <w:rPr>
          <w:rFonts w:ascii="Arial" w:hAnsi="Arial" w:cs="Arial"/>
          <w:b/>
        </w:rPr>
      </w:pPr>
    </w:p>
    <w:p w:rsidR="00C646DA" w:rsidRPr="00A92B7A" w:rsidRDefault="00C646DA" w:rsidP="006635E2">
      <w:pPr>
        <w:pStyle w:val="Prrafodelista"/>
        <w:ind w:left="360"/>
        <w:jc w:val="both"/>
        <w:rPr>
          <w:rFonts w:ascii="Arial" w:hAnsi="Arial" w:cs="Arial"/>
          <w:b/>
        </w:rPr>
      </w:pPr>
    </w:p>
    <w:p w:rsidR="00AE3D6C" w:rsidRPr="00C646DA" w:rsidRDefault="003E188D" w:rsidP="00C646DA">
      <w:pPr>
        <w:pStyle w:val="Prrafodelista"/>
        <w:numPr>
          <w:ilvl w:val="0"/>
          <w:numId w:val="32"/>
        </w:numPr>
        <w:jc w:val="both"/>
        <w:rPr>
          <w:rFonts w:ascii="Arial" w:hAnsi="Arial" w:cs="Arial"/>
          <w:sz w:val="24"/>
          <w:szCs w:val="24"/>
        </w:rPr>
      </w:pPr>
      <w:r w:rsidRPr="00C646DA">
        <w:rPr>
          <w:rFonts w:ascii="Arial" w:hAnsi="Arial" w:cs="Arial"/>
          <w:b/>
          <w:sz w:val="24"/>
          <w:szCs w:val="24"/>
        </w:rPr>
        <w:t xml:space="preserve">PLAN DE </w:t>
      </w:r>
      <w:r w:rsidR="00F311C7" w:rsidRPr="00C646DA">
        <w:rPr>
          <w:rFonts w:ascii="Arial" w:hAnsi="Arial" w:cs="Arial"/>
          <w:b/>
          <w:sz w:val="24"/>
          <w:szCs w:val="24"/>
        </w:rPr>
        <w:t xml:space="preserve">ACCIÓN Y </w:t>
      </w:r>
      <w:r w:rsidR="00CC6464" w:rsidRPr="00C646DA">
        <w:rPr>
          <w:rFonts w:ascii="Arial" w:hAnsi="Arial" w:cs="Arial"/>
          <w:b/>
          <w:sz w:val="24"/>
          <w:szCs w:val="24"/>
        </w:rPr>
        <w:t>ESTRATEGIAS</w:t>
      </w:r>
      <w:r w:rsidR="003D1D94" w:rsidRPr="00C646DA">
        <w:rPr>
          <w:rFonts w:ascii="Arial" w:hAnsi="Arial" w:cs="Arial"/>
          <w:b/>
          <w:sz w:val="24"/>
          <w:szCs w:val="24"/>
        </w:rPr>
        <w:t xml:space="preserve"> CON LA CIUDADANÍA </w:t>
      </w:r>
    </w:p>
    <w:p w:rsidR="002B15B6" w:rsidRPr="00C646DA" w:rsidRDefault="002B15B6" w:rsidP="00974615">
      <w:pPr>
        <w:jc w:val="both"/>
        <w:rPr>
          <w:rFonts w:ascii="Arial" w:hAnsi="Arial" w:cs="Arial"/>
          <w:color w:val="111111"/>
          <w:sz w:val="24"/>
          <w:szCs w:val="24"/>
        </w:rPr>
      </w:pPr>
      <w:r w:rsidRPr="00C646DA">
        <w:rPr>
          <w:rFonts w:ascii="Arial" w:hAnsi="Arial" w:cs="Arial"/>
          <w:color w:val="111111"/>
          <w:sz w:val="24"/>
          <w:szCs w:val="24"/>
        </w:rPr>
        <w:t>Se presenta el Plan de Participación Ciudadana de la E</w:t>
      </w:r>
      <w:r w:rsidR="00C50574" w:rsidRPr="00C646DA">
        <w:rPr>
          <w:rFonts w:ascii="Arial" w:hAnsi="Arial" w:cs="Arial"/>
          <w:color w:val="111111"/>
          <w:sz w:val="24"/>
          <w:szCs w:val="24"/>
        </w:rPr>
        <w:t>.</w:t>
      </w:r>
      <w:r w:rsidRPr="00C646DA">
        <w:rPr>
          <w:rFonts w:ascii="Arial" w:hAnsi="Arial" w:cs="Arial"/>
          <w:color w:val="111111"/>
          <w:sz w:val="24"/>
          <w:szCs w:val="24"/>
        </w:rPr>
        <w:t>S</w:t>
      </w:r>
      <w:r w:rsidR="00C50574" w:rsidRPr="00C646DA">
        <w:rPr>
          <w:rFonts w:ascii="Arial" w:hAnsi="Arial" w:cs="Arial"/>
          <w:color w:val="111111"/>
          <w:sz w:val="24"/>
          <w:szCs w:val="24"/>
        </w:rPr>
        <w:t>.</w:t>
      </w:r>
      <w:r w:rsidRPr="00C646DA">
        <w:rPr>
          <w:rFonts w:ascii="Arial" w:hAnsi="Arial" w:cs="Arial"/>
          <w:color w:val="111111"/>
          <w:sz w:val="24"/>
          <w:szCs w:val="24"/>
        </w:rPr>
        <w:t>E Hospital Departamental San Antonio de Pitalito, cuyo objetivo central es promover y fortalecer los mecanismos de interacción entre la institución y la comunidad, garantizando la incidencia efectiva de la ciudadanía en los procesos de planeación, gestión, evaluación y control de los servicios de salud.</w:t>
      </w:r>
    </w:p>
    <w:p w:rsidR="006E545F" w:rsidRPr="00C646DA" w:rsidRDefault="002B15B6" w:rsidP="00974615">
      <w:pPr>
        <w:jc w:val="both"/>
        <w:rPr>
          <w:rFonts w:ascii="Arial" w:hAnsi="Arial" w:cs="Arial"/>
          <w:color w:val="111111"/>
          <w:sz w:val="24"/>
          <w:szCs w:val="24"/>
        </w:rPr>
      </w:pPr>
      <w:r w:rsidRPr="00C646DA">
        <w:rPr>
          <w:rFonts w:ascii="Arial" w:hAnsi="Arial" w:cs="Arial"/>
          <w:color w:val="111111"/>
          <w:sz w:val="24"/>
          <w:szCs w:val="24"/>
        </w:rPr>
        <w:t>El Plan está orientado a facilitar el acceso a la información, el ejercicio de la opinión informada, la deliberación pública y la toma de decisiones compartidas sobre l</w:t>
      </w:r>
      <w:r w:rsidR="006E545F" w:rsidRPr="00C646DA">
        <w:rPr>
          <w:rFonts w:ascii="Arial" w:hAnsi="Arial" w:cs="Arial"/>
          <w:color w:val="111111"/>
          <w:sz w:val="24"/>
          <w:szCs w:val="24"/>
        </w:rPr>
        <w:t>os asuntos de interés sanitario.</w:t>
      </w:r>
    </w:p>
    <w:p w:rsidR="002B15B6" w:rsidRPr="00C646DA" w:rsidRDefault="002B15B6" w:rsidP="00974615">
      <w:pPr>
        <w:jc w:val="both"/>
        <w:rPr>
          <w:rFonts w:ascii="Arial" w:hAnsi="Arial" w:cs="Arial"/>
          <w:color w:val="111111"/>
          <w:sz w:val="24"/>
          <w:szCs w:val="24"/>
        </w:rPr>
      </w:pPr>
      <w:r w:rsidRPr="00C646DA">
        <w:rPr>
          <w:rFonts w:ascii="Arial" w:hAnsi="Arial" w:cs="Arial"/>
          <w:color w:val="111111"/>
          <w:sz w:val="24"/>
          <w:szCs w:val="24"/>
        </w:rPr>
        <w:t>En el cuadro siguiente se detallan los componentes estratégicos, categorías de intervención, actividades de gestión, propuestas de mejora y cronograma de ejecución correspondientes.</w:t>
      </w:r>
      <w:r w:rsidR="00AA36F1" w:rsidRPr="00C646DA">
        <w:rPr>
          <w:rFonts w:ascii="Arial" w:hAnsi="Arial" w:cs="Arial"/>
          <w:color w:val="111111"/>
          <w:sz w:val="24"/>
          <w:szCs w:val="24"/>
        </w:rPr>
        <w:t xml:space="preserve">                                           </w:t>
      </w:r>
    </w:p>
    <w:p w:rsidR="00AA36F1" w:rsidRPr="00C646DA" w:rsidRDefault="002B15B6" w:rsidP="00C646DA">
      <w:pPr>
        <w:pStyle w:val="Prrafodelista"/>
        <w:ind w:left="360"/>
        <w:jc w:val="both"/>
        <w:rPr>
          <w:rFonts w:ascii="Arial" w:hAnsi="Arial" w:cs="Arial"/>
          <w:b/>
          <w:color w:val="111111"/>
          <w:sz w:val="24"/>
          <w:szCs w:val="24"/>
        </w:rPr>
      </w:pPr>
      <w:r w:rsidRPr="00C646DA">
        <w:rPr>
          <w:rFonts w:ascii="Arial" w:hAnsi="Arial" w:cs="Arial"/>
          <w:color w:val="111111"/>
          <w:sz w:val="24"/>
          <w:szCs w:val="24"/>
        </w:rPr>
        <w:t xml:space="preserve">                                         </w:t>
      </w:r>
    </w:p>
    <w:tbl>
      <w:tblPr>
        <w:tblStyle w:val="Tablaconcuadrcula"/>
        <w:tblW w:w="10207" w:type="dxa"/>
        <w:tblInd w:w="-431" w:type="dxa"/>
        <w:tblLook w:val="04A0" w:firstRow="1" w:lastRow="0" w:firstColumn="1" w:lastColumn="0" w:noHBand="0" w:noVBand="1"/>
      </w:tblPr>
      <w:tblGrid>
        <w:gridCol w:w="2201"/>
        <w:gridCol w:w="2349"/>
        <w:gridCol w:w="1704"/>
        <w:gridCol w:w="1586"/>
        <w:gridCol w:w="2367"/>
      </w:tblGrid>
      <w:tr w:rsidR="00AA36F1" w:rsidRPr="00A92B7A" w:rsidTr="00C50574">
        <w:tc>
          <w:tcPr>
            <w:tcW w:w="10207" w:type="dxa"/>
            <w:gridSpan w:val="5"/>
            <w:shd w:val="clear" w:color="auto" w:fill="4F81BD" w:themeFill="accent1"/>
          </w:tcPr>
          <w:p w:rsidR="00AA36F1" w:rsidRPr="00A92B7A" w:rsidRDefault="00AA36F1" w:rsidP="0095294E">
            <w:pPr>
              <w:pStyle w:val="Default"/>
              <w:jc w:val="center"/>
              <w:rPr>
                <w:b/>
                <w:bCs/>
                <w:sz w:val="22"/>
                <w:szCs w:val="22"/>
              </w:rPr>
            </w:pPr>
            <w:r w:rsidRPr="00A92B7A">
              <w:rPr>
                <w:b/>
                <w:bCs/>
                <w:sz w:val="22"/>
                <w:szCs w:val="22"/>
              </w:rPr>
              <w:lastRenderedPageBreak/>
              <w:t>PLAN DE PARTICIPACIÓN CIUDADANA DEL HOSPITAL DEPARTAMENTAL SAN ANTONIO DE PITALITO</w:t>
            </w:r>
          </w:p>
        </w:tc>
      </w:tr>
      <w:tr w:rsidR="00AA36F1" w:rsidRPr="00A92B7A" w:rsidTr="00C50574">
        <w:tc>
          <w:tcPr>
            <w:tcW w:w="2201" w:type="dxa"/>
            <w:shd w:val="clear" w:color="auto" w:fill="DBE5F1" w:themeFill="accent1" w:themeFillTint="33"/>
          </w:tcPr>
          <w:p w:rsidR="00AA36F1" w:rsidRPr="00A92B7A" w:rsidRDefault="00AA36F1" w:rsidP="00AE3D6C">
            <w:pPr>
              <w:pStyle w:val="Default"/>
              <w:rPr>
                <w:sz w:val="22"/>
                <w:szCs w:val="22"/>
              </w:rPr>
            </w:pPr>
            <w:r w:rsidRPr="00A92B7A">
              <w:rPr>
                <w:b/>
                <w:bCs/>
                <w:sz w:val="22"/>
                <w:szCs w:val="22"/>
              </w:rPr>
              <w:t xml:space="preserve">Necesidad </w:t>
            </w:r>
          </w:p>
        </w:tc>
        <w:tc>
          <w:tcPr>
            <w:tcW w:w="2349" w:type="dxa"/>
            <w:shd w:val="clear" w:color="auto" w:fill="DBE5F1" w:themeFill="accent1" w:themeFillTint="33"/>
          </w:tcPr>
          <w:p w:rsidR="00AA36F1" w:rsidRPr="00A92B7A" w:rsidRDefault="00AA36F1" w:rsidP="00AE3D6C">
            <w:pPr>
              <w:pStyle w:val="Default"/>
              <w:rPr>
                <w:sz w:val="22"/>
                <w:szCs w:val="22"/>
              </w:rPr>
            </w:pPr>
            <w:r w:rsidRPr="00A92B7A">
              <w:rPr>
                <w:b/>
                <w:bCs/>
                <w:sz w:val="22"/>
                <w:szCs w:val="22"/>
              </w:rPr>
              <w:t xml:space="preserve">Acción </w:t>
            </w:r>
          </w:p>
        </w:tc>
        <w:tc>
          <w:tcPr>
            <w:tcW w:w="1704" w:type="dxa"/>
            <w:shd w:val="clear" w:color="auto" w:fill="DBE5F1" w:themeFill="accent1" w:themeFillTint="33"/>
          </w:tcPr>
          <w:p w:rsidR="00AA36F1" w:rsidRPr="00A92B7A" w:rsidRDefault="00AA36F1" w:rsidP="00AE3D6C">
            <w:pPr>
              <w:pStyle w:val="Default"/>
              <w:rPr>
                <w:sz w:val="22"/>
                <w:szCs w:val="22"/>
              </w:rPr>
            </w:pPr>
            <w:r w:rsidRPr="00A92B7A">
              <w:rPr>
                <w:b/>
                <w:bCs/>
                <w:sz w:val="22"/>
                <w:szCs w:val="22"/>
              </w:rPr>
              <w:t xml:space="preserve">Herramienta </w:t>
            </w:r>
          </w:p>
        </w:tc>
        <w:tc>
          <w:tcPr>
            <w:tcW w:w="1586" w:type="dxa"/>
            <w:shd w:val="clear" w:color="auto" w:fill="DBE5F1" w:themeFill="accent1" w:themeFillTint="33"/>
          </w:tcPr>
          <w:p w:rsidR="00AA36F1" w:rsidRPr="00A92B7A" w:rsidRDefault="00AA36F1" w:rsidP="00AE3D6C">
            <w:pPr>
              <w:pStyle w:val="Default"/>
              <w:rPr>
                <w:sz w:val="22"/>
                <w:szCs w:val="22"/>
              </w:rPr>
            </w:pPr>
            <w:r w:rsidRPr="00A92B7A">
              <w:rPr>
                <w:b/>
                <w:bCs/>
                <w:sz w:val="22"/>
                <w:szCs w:val="22"/>
              </w:rPr>
              <w:t xml:space="preserve">Responsable </w:t>
            </w:r>
          </w:p>
        </w:tc>
        <w:tc>
          <w:tcPr>
            <w:tcW w:w="2367" w:type="dxa"/>
            <w:shd w:val="clear" w:color="auto" w:fill="DBE5F1" w:themeFill="accent1" w:themeFillTint="33"/>
          </w:tcPr>
          <w:p w:rsidR="00AA36F1" w:rsidRPr="00A92B7A" w:rsidRDefault="00AA36F1" w:rsidP="00AE3D6C">
            <w:pPr>
              <w:pStyle w:val="Default"/>
              <w:rPr>
                <w:sz w:val="22"/>
                <w:szCs w:val="22"/>
              </w:rPr>
            </w:pPr>
            <w:r w:rsidRPr="00A92B7A">
              <w:rPr>
                <w:b/>
                <w:bCs/>
                <w:sz w:val="22"/>
                <w:szCs w:val="22"/>
              </w:rPr>
              <w:t xml:space="preserve">Fechas </w:t>
            </w:r>
          </w:p>
        </w:tc>
      </w:tr>
      <w:tr w:rsidR="00AA36F1" w:rsidRPr="00A92B7A" w:rsidTr="00C50574">
        <w:tc>
          <w:tcPr>
            <w:tcW w:w="2201" w:type="dxa"/>
            <w:vMerge w:val="restart"/>
            <w:shd w:val="clear" w:color="auto" w:fill="C2D69B" w:themeFill="accent3" w:themeFillTint="99"/>
          </w:tcPr>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jc w:val="center"/>
              <w:rPr>
                <w:sz w:val="22"/>
                <w:szCs w:val="22"/>
              </w:rPr>
            </w:pPr>
          </w:p>
          <w:p w:rsidR="00AA36F1" w:rsidRPr="00A92B7A" w:rsidRDefault="00AA36F1" w:rsidP="00AE3D6C">
            <w:pPr>
              <w:pStyle w:val="Default"/>
              <w:rPr>
                <w:sz w:val="22"/>
                <w:szCs w:val="22"/>
              </w:rPr>
            </w:pPr>
            <w:r w:rsidRPr="00A92B7A">
              <w:rPr>
                <w:sz w:val="22"/>
                <w:szCs w:val="22"/>
              </w:rPr>
              <w:t>Elaborar el autodiagnóstico base para la planeación de la estrategia anual de relacionamiento con la ciudadanía</w:t>
            </w:r>
          </w:p>
          <w:p w:rsidR="00AA36F1" w:rsidRPr="00A92B7A" w:rsidRDefault="00AA36F1" w:rsidP="00AE3D6C">
            <w:pPr>
              <w:jc w:val="both"/>
              <w:rPr>
                <w:rFonts w:ascii="Arial" w:hAnsi="Arial" w:cs="Arial"/>
              </w:rPr>
            </w:pPr>
          </w:p>
        </w:tc>
        <w:tc>
          <w:tcPr>
            <w:tcW w:w="2349" w:type="dxa"/>
          </w:tcPr>
          <w:p w:rsidR="00AA36F1" w:rsidRPr="00A92B7A" w:rsidRDefault="00AA36F1" w:rsidP="00AE3D6C">
            <w:pPr>
              <w:pStyle w:val="Default"/>
              <w:rPr>
                <w:sz w:val="22"/>
                <w:szCs w:val="22"/>
              </w:rPr>
            </w:pPr>
            <w:r w:rsidRPr="00A92B7A">
              <w:rPr>
                <w:sz w:val="22"/>
                <w:szCs w:val="22"/>
              </w:rPr>
              <w:t xml:space="preserve">Realizar caracterización de ciudadanía y grupos de valor </w:t>
            </w:r>
          </w:p>
        </w:tc>
        <w:tc>
          <w:tcPr>
            <w:tcW w:w="1704" w:type="dxa"/>
          </w:tcPr>
          <w:p w:rsidR="00AA36F1" w:rsidRPr="00A92B7A" w:rsidRDefault="00AA36F1" w:rsidP="00AE3D6C">
            <w:pPr>
              <w:pStyle w:val="Default"/>
              <w:rPr>
                <w:sz w:val="22"/>
                <w:szCs w:val="22"/>
              </w:rPr>
            </w:pPr>
            <w:r w:rsidRPr="00A92B7A">
              <w:rPr>
                <w:sz w:val="22"/>
                <w:szCs w:val="22"/>
              </w:rPr>
              <w:t xml:space="preserve">Informe de caracterización de grupos de valor </w:t>
            </w:r>
          </w:p>
        </w:tc>
        <w:tc>
          <w:tcPr>
            <w:tcW w:w="1586" w:type="dxa"/>
          </w:tcPr>
          <w:p w:rsidR="00AA36F1" w:rsidRPr="00A92B7A" w:rsidRDefault="00AA36F1" w:rsidP="00AE3D6C">
            <w:pPr>
              <w:pStyle w:val="Default"/>
              <w:rPr>
                <w:sz w:val="22"/>
                <w:szCs w:val="22"/>
              </w:rPr>
            </w:pPr>
            <w:r w:rsidRPr="00A92B7A">
              <w:rPr>
                <w:sz w:val="22"/>
                <w:szCs w:val="22"/>
              </w:rPr>
              <w:t>Proceso Gestión de la experiencia del paciente</w:t>
            </w:r>
          </w:p>
        </w:tc>
        <w:tc>
          <w:tcPr>
            <w:tcW w:w="2367" w:type="dxa"/>
          </w:tcPr>
          <w:p w:rsidR="00AA36F1" w:rsidRPr="00A92B7A" w:rsidRDefault="00AA36F1" w:rsidP="00AE3D6C">
            <w:pPr>
              <w:pStyle w:val="Default"/>
              <w:rPr>
                <w:sz w:val="22"/>
                <w:szCs w:val="22"/>
              </w:rPr>
            </w:pPr>
            <w:r w:rsidRPr="00A92B7A">
              <w:rPr>
                <w:sz w:val="22"/>
                <w:szCs w:val="22"/>
              </w:rPr>
              <w:t>Febrero 2025</w:t>
            </w:r>
          </w:p>
        </w:tc>
      </w:tr>
      <w:tr w:rsidR="00AA36F1" w:rsidRPr="00A92B7A" w:rsidTr="00C50574">
        <w:tc>
          <w:tcPr>
            <w:tcW w:w="2201" w:type="dxa"/>
            <w:vMerge/>
            <w:shd w:val="clear" w:color="auto" w:fill="C2D69B" w:themeFill="accent3" w:themeFillTint="99"/>
          </w:tcPr>
          <w:p w:rsidR="00AA36F1" w:rsidRPr="00A92B7A" w:rsidRDefault="00AA36F1" w:rsidP="00AE3D6C">
            <w:pPr>
              <w:jc w:val="both"/>
              <w:rPr>
                <w:rFonts w:ascii="Arial" w:hAnsi="Arial" w:cs="Arial"/>
              </w:rPr>
            </w:pPr>
          </w:p>
        </w:tc>
        <w:tc>
          <w:tcPr>
            <w:tcW w:w="2349" w:type="dxa"/>
          </w:tcPr>
          <w:p w:rsidR="00AA36F1" w:rsidRPr="00A92B7A" w:rsidRDefault="00AA36F1" w:rsidP="00AE3D6C">
            <w:pPr>
              <w:pStyle w:val="Default"/>
              <w:rPr>
                <w:sz w:val="22"/>
                <w:szCs w:val="22"/>
              </w:rPr>
            </w:pPr>
            <w:r w:rsidRPr="00A92B7A">
              <w:rPr>
                <w:sz w:val="22"/>
                <w:szCs w:val="22"/>
              </w:rPr>
              <w:t xml:space="preserve">Analizar resultados de los informes de la gestión de peticiones, quejas, reclamos, sugerencias y denuncias (PQRSD) </w:t>
            </w:r>
          </w:p>
        </w:tc>
        <w:tc>
          <w:tcPr>
            <w:tcW w:w="1704" w:type="dxa"/>
          </w:tcPr>
          <w:p w:rsidR="00AA36F1" w:rsidRPr="00A92B7A" w:rsidRDefault="00AA36F1" w:rsidP="00AE3D6C">
            <w:pPr>
              <w:pStyle w:val="Default"/>
              <w:rPr>
                <w:sz w:val="22"/>
                <w:szCs w:val="22"/>
              </w:rPr>
            </w:pPr>
            <w:r w:rsidRPr="00A92B7A">
              <w:rPr>
                <w:sz w:val="22"/>
                <w:szCs w:val="22"/>
              </w:rPr>
              <w:t xml:space="preserve">Informe de PQRSD </w:t>
            </w:r>
          </w:p>
        </w:tc>
        <w:tc>
          <w:tcPr>
            <w:tcW w:w="1586" w:type="dxa"/>
          </w:tcPr>
          <w:p w:rsidR="00AA36F1" w:rsidRPr="00A92B7A" w:rsidRDefault="00AA36F1" w:rsidP="00AE3D6C">
            <w:pPr>
              <w:pStyle w:val="Default"/>
              <w:rPr>
                <w:sz w:val="22"/>
                <w:szCs w:val="22"/>
              </w:rPr>
            </w:pPr>
            <w:r w:rsidRPr="00A92B7A">
              <w:rPr>
                <w:sz w:val="22"/>
                <w:szCs w:val="22"/>
              </w:rPr>
              <w:t>Proceso Gestión de la experiencia del paciente</w:t>
            </w:r>
          </w:p>
        </w:tc>
        <w:tc>
          <w:tcPr>
            <w:tcW w:w="2367" w:type="dxa"/>
          </w:tcPr>
          <w:p w:rsidR="00AA36F1" w:rsidRPr="00A92B7A" w:rsidRDefault="0009794E" w:rsidP="00AE3D6C">
            <w:pPr>
              <w:pStyle w:val="Default"/>
              <w:rPr>
                <w:sz w:val="22"/>
                <w:szCs w:val="22"/>
              </w:rPr>
            </w:pPr>
            <w:r w:rsidRPr="00A92B7A">
              <w:rPr>
                <w:sz w:val="22"/>
                <w:szCs w:val="22"/>
              </w:rPr>
              <w:t xml:space="preserve"> Mensualmente 2026</w:t>
            </w:r>
            <w:r w:rsidR="00AA36F1" w:rsidRPr="00A92B7A">
              <w:rPr>
                <w:sz w:val="22"/>
                <w:szCs w:val="22"/>
              </w:rPr>
              <w:t xml:space="preserve"> </w:t>
            </w:r>
          </w:p>
        </w:tc>
      </w:tr>
      <w:tr w:rsidR="00AA36F1" w:rsidRPr="00A92B7A" w:rsidTr="00C50574">
        <w:tc>
          <w:tcPr>
            <w:tcW w:w="2201" w:type="dxa"/>
            <w:vMerge/>
            <w:shd w:val="clear" w:color="auto" w:fill="C2D69B" w:themeFill="accent3" w:themeFillTint="99"/>
          </w:tcPr>
          <w:p w:rsidR="00AA36F1" w:rsidRPr="00A92B7A" w:rsidRDefault="00AA36F1" w:rsidP="00AE3D6C">
            <w:pPr>
              <w:jc w:val="both"/>
              <w:rPr>
                <w:rFonts w:ascii="Arial" w:hAnsi="Arial" w:cs="Arial"/>
              </w:rPr>
            </w:pPr>
          </w:p>
        </w:tc>
        <w:tc>
          <w:tcPr>
            <w:tcW w:w="2349" w:type="dxa"/>
          </w:tcPr>
          <w:p w:rsidR="00AA36F1" w:rsidRPr="00A92B7A" w:rsidRDefault="00AA36F1" w:rsidP="00AE3D6C">
            <w:pPr>
              <w:pStyle w:val="Default"/>
              <w:rPr>
                <w:sz w:val="22"/>
                <w:szCs w:val="22"/>
              </w:rPr>
            </w:pPr>
            <w:r w:rsidRPr="00A92B7A">
              <w:rPr>
                <w:sz w:val="22"/>
                <w:szCs w:val="22"/>
              </w:rPr>
              <w:t xml:space="preserve">Analizar resultados de los espacios de participación ciudadana </w:t>
            </w:r>
          </w:p>
        </w:tc>
        <w:tc>
          <w:tcPr>
            <w:tcW w:w="1704" w:type="dxa"/>
          </w:tcPr>
          <w:p w:rsidR="00AA36F1" w:rsidRPr="00A92B7A" w:rsidRDefault="00AA36F1" w:rsidP="00AE3D6C">
            <w:pPr>
              <w:pStyle w:val="Default"/>
              <w:rPr>
                <w:sz w:val="22"/>
                <w:szCs w:val="22"/>
              </w:rPr>
            </w:pPr>
            <w:r w:rsidRPr="00A92B7A">
              <w:rPr>
                <w:sz w:val="22"/>
                <w:szCs w:val="22"/>
              </w:rPr>
              <w:t xml:space="preserve">Informe resultados de participación ciudadana </w:t>
            </w:r>
          </w:p>
        </w:tc>
        <w:tc>
          <w:tcPr>
            <w:tcW w:w="1586" w:type="dxa"/>
          </w:tcPr>
          <w:p w:rsidR="00AA36F1" w:rsidRPr="00A92B7A" w:rsidRDefault="00AA36F1" w:rsidP="00AE3D6C">
            <w:pPr>
              <w:pStyle w:val="Default"/>
              <w:rPr>
                <w:sz w:val="22"/>
                <w:szCs w:val="22"/>
              </w:rPr>
            </w:pPr>
            <w:r w:rsidRPr="00A92B7A">
              <w:rPr>
                <w:sz w:val="22"/>
                <w:szCs w:val="22"/>
              </w:rPr>
              <w:t>Proceso Gestión de la experiencia del paciente</w:t>
            </w:r>
          </w:p>
        </w:tc>
        <w:tc>
          <w:tcPr>
            <w:tcW w:w="2367" w:type="dxa"/>
          </w:tcPr>
          <w:p w:rsidR="00AA36F1" w:rsidRPr="00A92B7A" w:rsidRDefault="001B7F7A" w:rsidP="00AE3D6C">
            <w:pPr>
              <w:pStyle w:val="Default"/>
              <w:rPr>
                <w:sz w:val="22"/>
                <w:szCs w:val="22"/>
              </w:rPr>
            </w:pPr>
            <w:r w:rsidRPr="00A92B7A">
              <w:rPr>
                <w:sz w:val="22"/>
                <w:szCs w:val="22"/>
              </w:rPr>
              <w:t xml:space="preserve"> Trimestral</w:t>
            </w:r>
            <w:r w:rsidR="00AA36F1" w:rsidRPr="00A92B7A">
              <w:rPr>
                <w:sz w:val="22"/>
                <w:szCs w:val="22"/>
              </w:rPr>
              <w:t xml:space="preserve"> 2026</w:t>
            </w:r>
          </w:p>
        </w:tc>
      </w:tr>
      <w:tr w:rsidR="00AA36F1" w:rsidRPr="00A92B7A" w:rsidTr="00C50574">
        <w:tc>
          <w:tcPr>
            <w:tcW w:w="2201" w:type="dxa"/>
            <w:vMerge/>
            <w:shd w:val="clear" w:color="auto" w:fill="C2D69B" w:themeFill="accent3" w:themeFillTint="99"/>
          </w:tcPr>
          <w:p w:rsidR="00AA36F1" w:rsidRPr="00A92B7A" w:rsidRDefault="00AA36F1" w:rsidP="00AE3D6C">
            <w:pPr>
              <w:jc w:val="both"/>
              <w:rPr>
                <w:rFonts w:ascii="Arial" w:hAnsi="Arial" w:cs="Arial"/>
              </w:rPr>
            </w:pPr>
          </w:p>
        </w:tc>
        <w:tc>
          <w:tcPr>
            <w:tcW w:w="2349" w:type="dxa"/>
          </w:tcPr>
          <w:p w:rsidR="00AA36F1" w:rsidRPr="00A92B7A" w:rsidRDefault="00AA36F1" w:rsidP="00AE3D6C">
            <w:pPr>
              <w:pStyle w:val="Default"/>
              <w:rPr>
                <w:sz w:val="22"/>
                <w:szCs w:val="22"/>
              </w:rPr>
            </w:pPr>
            <w:r w:rsidRPr="00A92B7A">
              <w:rPr>
                <w:sz w:val="22"/>
                <w:szCs w:val="22"/>
              </w:rPr>
              <w:t>Analizar resultado</w:t>
            </w:r>
            <w:r w:rsidR="0009794E" w:rsidRPr="00A92B7A">
              <w:rPr>
                <w:sz w:val="22"/>
                <w:szCs w:val="22"/>
              </w:rPr>
              <w:t>s de las encuestas de satisfacción</w:t>
            </w:r>
            <w:r w:rsidRPr="00A92B7A">
              <w:rPr>
                <w:sz w:val="22"/>
                <w:szCs w:val="22"/>
              </w:rPr>
              <w:t xml:space="preserve"> y de evaluación de la experiencia ciudadana </w:t>
            </w:r>
          </w:p>
        </w:tc>
        <w:tc>
          <w:tcPr>
            <w:tcW w:w="1704" w:type="dxa"/>
          </w:tcPr>
          <w:p w:rsidR="00AA36F1" w:rsidRPr="00A92B7A" w:rsidRDefault="00AA36F1" w:rsidP="00AE3D6C">
            <w:pPr>
              <w:pStyle w:val="Default"/>
              <w:rPr>
                <w:sz w:val="22"/>
                <w:szCs w:val="22"/>
              </w:rPr>
            </w:pPr>
            <w:r w:rsidRPr="00A92B7A">
              <w:rPr>
                <w:sz w:val="22"/>
                <w:szCs w:val="22"/>
              </w:rPr>
              <w:t>Informes de resultado</w:t>
            </w:r>
            <w:r w:rsidR="0009794E" w:rsidRPr="00A92B7A">
              <w:rPr>
                <w:sz w:val="22"/>
                <w:szCs w:val="22"/>
              </w:rPr>
              <w:t>s de las encuestas de satisfacción</w:t>
            </w:r>
            <w:r w:rsidRPr="00A92B7A">
              <w:rPr>
                <w:sz w:val="22"/>
                <w:szCs w:val="22"/>
              </w:rPr>
              <w:t xml:space="preserve"> y de evaluación de la experiencia ciudadana </w:t>
            </w:r>
          </w:p>
        </w:tc>
        <w:tc>
          <w:tcPr>
            <w:tcW w:w="1586" w:type="dxa"/>
          </w:tcPr>
          <w:p w:rsidR="00AA36F1" w:rsidRPr="00A92B7A" w:rsidRDefault="00AA36F1" w:rsidP="00AE3D6C">
            <w:pPr>
              <w:pStyle w:val="Default"/>
              <w:rPr>
                <w:sz w:val="22"/>
                <w:szCs w:val="22"/>
              </w:rPr>
            </w:pPr>
            <w:r w:rsidRPr="00A92B7A">
              <w:rPr>
                <w:sz w:val="22"/>
                <w:szCs w:val="22"/>
              </w:rPr>
              <w:t>Proceso Gestión de la experiencia del paciente</w:t>
            </w:r>
          </w:p>
        </w:tc>
        <w:tc>
          <w:tcPr>
            <w:tcW w:w="2367" w:type="dxa"/>
          </w:tcPr>
          <w:p w:rsidR="00AA36F1" w:rsidRPr="00A92B7A" w:rsidRDefault="00AA36F1" w:rsidP="00AE3D6C">
            <w:pPr>
              <w:pStyle w:val="Default"/>
              <w:rPr>
                <w:sz w:val="22"/>
                <w:szCs w:val="22"/>
              </w:rPr>
            </w:pPr>
            <w:r w:rsidRPr="00A92B7A">
              <w:rPr>
                <w:sz w:val="22"/>
                <w:szCs w:val="22"/>
              </w:rPr>
              <w:t xml:space="preserve">mensualmente 2026 </w:t>
            </w:r>
          </w:p>
        </w:tc>
      </w:tr>
    </w:tbl>
    <w:p w:rsidR="00C50574" w:rsidRDefault="00475CDD" w:rsidP="00475CDD">
      <w:pPr>
        <w:jc w:val="both"/>
        <w:rPr>
          <w:rFonts w:ascii="Arial" w:hAnsi="Arial" w:cs="Arial"/>
        </w:rPr>
      </w:pPr>
      <w:r w:rsidRPr="00A92B7A">
        <w:rPr>
          <w:rFonts w:ascii="Arial" w:hAnsi="Arial" w:cs="Arial"/>
        </w:rPr>
        <w:t xml:space="preserve">                    </w:t>
      </w:r>
    </w:p>
    <w:p w:rsidR="00782283" w:rsidRDefault="00782283" w:rsidP="00C50574">
      <w:pPr>
        <w:jc w:val="center"/>
        <w:rPr>
          <w:rFonts w:ascii="Arial" w:hAnsi="Arial" w:cs="Arial"/>
          <w:b/>
          <w:bCs/>
        </w:rPr>
      </w:pPr>
    </w:p>
    <w:p w:rsidR="00AA36F1" w:rsidRPr="00C50574" w:rsidRDefault="00AA36F1" w:rsidP="00C50574">
      <w:pPr>
        <w:jc w:val="center"/>
        <w:rPr>
          <w:rFonts w:ascii="Arial" w:hAnsi="Arial" w:cs="Arial"/>
          <w:b/>
          <w:bCs/>
        </w:rPr>
      </w:pPr>
      <w:r w:rsidRPr="00C50574">
        <w:rPr>
          <w:rFonts w:ascii="Arial" w:hAnsi="Arial" w:cs="Arial"/>
          <w:b/>
          <w:bCs/>
        </w:rPr>
        <w:t>ESTRATEGIA DE RELACIONAMIENTO CON LA CIUDADANÍA</w:t>
      </w:r>
    </w:p>
    <w:tbl>
      <w:tblPr>
        <w:tblStyle w:val="Tablaconcuadrcula"/>
        <w:tblW w:w="10065" w:type="dxa"/>
        <w:tblInd w:w="-431" w:type="dxa"/>
        <w:tblLook w:val="04A0" w:firstRow="1" w:lastRow="0" w:firstColumn="1" w:lastColumn="0" w:noHBand="0" w:noVBand="1"/>
      </w:tblPr>
      <w:tblGrid>
        <w:gridCol w:w="2135"/>
        <w:gridCol w:w="3084"/>
        <w:gridCol w:w="1758"/>
        <w:gridCol w:w="1683"/>
        <w:gridCol w:w="1405"/>
      </w:tblGrid>
      <w:tr w:rsidR="00AA36F1" w:rsidRPr="00A92B7A" w:rsidTr="00CF2981">
        <w:tc>
          <w:tcPr>
            <w:tcW w:w="2201" w:type="dxa"/>
            <w:shd w:val="clear" w:color="auto" w:fill="B8CCE4" w:themeFill="accent1" w:themeFillTint="66"/>
          </w:tcPr>
          <w:p w:rsidR="00AA36F1" w:rsidRPr="00CF2981" w:rsidRDefault="00AA36F1" w:rsidP="00AE3D6C">
            <w:pPr>
              <w:rPr>
                <w:rFonts w:ascii="Arial" w:hAnsi="Arial" w:cs="Arial"/>
                <w:b/>
              </w:rPr>
            </w:pPr>
            <w:r w:rsidRPr="00CF2981">
              <w:rPr>
                <w:rFonts w:ascii="Arial" w:hAnsi="Arial" w:cs="Arial"/>
                <w:b/>
              </w:rPr>
              <w:t>Necesidad</w:t>
            </w:r>
          </w:p>
        </w:tc>
        <w:tc>
          <w:tcPr>
            <w:tcW w:w="3328" w:type="dxa"/>
            <w:shd w:val="clear" w:color="auto" w:fill="B8CCE4" w:themeFill="accent1" w:themeFillTint="66"/>
          </w:tcPr>
          <w:p w:rsidR="00AA36F1" w:rsidRPr="00CF2981" w:rsidRDefault="00AA36F1" w:rsidP="00AE3D6C">
            <w:pPr>
              <w:rPr>
                <w:rFonts w:ascii="Arial" w:hAnsi="Arial" w:cs="Arial"/>
                <w:b/>
              </w:rPr>
            </w:pPr>
            <w:r w:rsidRPr="00CF2981">
              <w:rPr>
                <w:rFonts w:ascii="Arial" w:hAnsi="Arial" w:cs="Arial"/>
                <w:b/>
              </w:rPr>
              <w:t>Acción</w:t>
            </w:r>
          </w:p>
        </w:tc>
        <w:tc>
          <w:tcPr>
            <w:tcW w:w="1418" w:type="dxa"/>
            <w:shd w:val="clear" w:color="auto" w:fill="B8CCE4" w:themeFill="accent1" w:themeFillTint="66"/>
          </w:tcPr>
          <w:p w:rsidR="00AA36F1" w:rsidRPr="00CF2981" w:rsidRDefault="00AA36F1" w:rsidP="00AE3D6C">
            <w:pPr>
              <w:rPr>
                <w:rFonts w:ascii="Arial" w:hAnsi="Arial" w:cs="Arial"/>
                <w:b/>
              </w:rPr>
            </w:pPr>
            <w:r w:rsidRPr="00CF2981">
              <w:rPr>
                <w:rFonts w:ascii="Arial" w:hAnsi="Arial" w:cs="Arial"/>
                <w:b/>
              </w:rPr>
              <w:t>Herramienta</w:t>
            </w:r>
          </w:p>
        </w:tc>
        <w:tc>
          <w:tcPr>
            <w:tcW w:w="1701" w:type="dxa"/>
            <w:shd w:val="clear" w:color="auto" w:fill="B8CCE4" w:themeFill="accent1" w:themeFillTint="66"/>
          </w:tcPr>
          <w:p w:rsidR="00AA36F1" w:rsidRPr="00CF2981" w:rsidRDefault="00AA36F1" w:rsidP="00AE3D6C">
            <w:pPr>
              <w:rPr>
                <w:rFonts w:ascii="Arial" w:hAnsi="Arial" w:cs="Arial"/>
                <w:b/>
              </w:rPr>
            </w:pPr>
            <w:r w:rsidRPr="00CF2981">
              <w:rPr>
                <w:rFonts w:ascii="Arial" w:hAnsi="Arial" w:cs="Arial"/>
                <w:b/>
              </w:rPr>
              <w:t>Responsable</w:t>
            </w:r>
          </w:p>
        </w:tc>
        <w:tc>
          <w:tcPr>
            <w:tcW w:w="1417" w:type="dxa"/>
            <w:shd w:val="clear" w:color="auto" w:fill="B8CCE4" w:themeFill="accent1" w:themeFillTint="66"/>
          </w:tcPr>
          <w:p w:rsidR="00AA36F1" w:rsidRPr="00CF2981" w:rsidRDefault="00AA36F1" w:rsidP="00AE3D6C">
            <w:pPr>
              <w:rPr>
                <w:rFonts w:ascii="Arial" w:hAnsi="Arial" w:cs="Arial"/>
                <w:b/>
              </w:rPr>
            </w:pPr>
            <w:r w:rsidRPr="00CF2981">
              <w:rPr>
                <w:rFonts w:ascii="Arial" w:hAnsi="Arial" w:cs="Arial"/>
                <w:b/>
              </w:rPr>
              <w:t>Fechas</w:t>
            </w:r>
          </w:p>
          <w:p w:rsidR="00CF2981" w:rsidRPr="00CF2981" w:rsidRDefault="00CF2981" w:rsidP="00AE3D6C">
            <w:pPr>
              <w:rPr>
                <w:rFonts w:ascii="Arial" w:hAnsi="Arial" w:cs="Arial"/>
                <w:b/>
              </w:rPr>
            </w:pPr>
          </w:p>
        </w:tc>
      </w:tr>
      <w:tr w:rsidR="00AA36F1" w:rsidRPr="00A92B7A" w:rsidTr="00CF2981">
        <w:trPr>
          <w:trHeight w:val="801"/>
        </w:trPr>
        <w:tc>
          <w:tcPr>
            <w:tcW w:w="2201"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Planear la estrategia de relacionamiento con la ciudadanía </w:t>
            </w:r>
          </w:p>
          <w:p w:rsidR="00AA36F1" w:rsidRPr="00A92B7A" w:rsidRDefault="00AA36F1" w:rsidP="00AE3D6C">
            <w:pPr>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Realizar autodiagnóstico para conocer el estado actual </w:t>
            </w:r>
          </w:p>
          <w:p w:rsidR="00AA36F1" w:rsidRPr="00A92B7A" w:rsidRDefault="00AA36F1" w:rsidP="00AE3D6C">
            <w:pPr>
              <w:jc w:val="both"/>
              <w:rPr>
                <w:rFonts w:ascii="Arial" w:hAnsi="Arial" w:cs="Arial"/>
              </w:rPr>
            </w:pPr>
          </w:p>
        </w:tc>
        <w:tc>
          <w:tcPr>
            <w:tcW w:w="1418" w:type="dxa"/>
            <w:vMerge w:val="restart"/>
          </w:tcPr>
          <w:p w:rsidR="00AA36F1" w:rsidRPr="00A92B7A" w:rsidRDefault="00AA36F1" w:rsidP="00AE3D6C">
            <w:pPr>
              <w:pStyle w:val="Default"/>
              <w:jc w:val="both"/>
              <w:rPr>
                <w:sz w:val="22"/>
                <w:szCs w:val="22"/>
              </w:rPr>
            </w:pPr>
            <w:r w:rsidRPr="00A92B7A">
              <w:rPr>
                <w:sz w:val="22"/>
                <w:szCs w:val="22"/>
              </w:rPr>
              <w:t xml:space="preserve">Documento de autodiagnóstico </w:t>
            </w:r>
          </w:p>
        </w:tc>
        <w:tc>
          <w:tcPr>
            <w:tcW w:w="17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417" w:type="dxa"/>
            <w:vMerge w:val="restart"/>
          </w:tcPr>
          <w:p w:rsidR="00AA36F1" w:rsidRPr="00A92B7A" w:rsidRDefault="00AA36F1" w:rsidP="00AA36F1">
            <w:pPr>
              <w:pStyle w:val="Default"/>
              <w:jc w:val="both"/>
              <w:rPr>
                <w:sz w:val="22"/>
                <w:szCs w:val="22"/>
              </w:rPr>
            </w:pPr>
            <w:r w:rsidRPr="00A92B7A">
              <w:rPr>
                <w:sz w:val="22"/>
                <w:szCs w:val="22"/>
              </w:rPr>
              <w:t xml:space="preserve"> Septiembre 2025</w:t>
            </w:r>
          </w:p>
        </w:tc>
      </w:tr>
      <w:tr w:rsidR="00AA36F1" w:rsidRPr="00A92B7A" w:rsidTr="00CF2981">
        <w:tc>
          <w:tcPr>
            <w:tcW w:w="2201" w:type="dxa"/>
            <w:vMerge/>
            <w:shd w:val="clear" w:color="auto" w:fill="D6E3BC" w:themeFill="accent3" w:themeFillTint="66"/>
          </w:tcPr>
          <w:p w:rsidR="00AA36F1" w:rsidRPr="00A92B7A" w:rsidRDefault="00AA36F1" w:rsidP="00AE3D6C">
            <w:pPr>
              <w:jc w:val="both"/>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Establecer acciones para implementar estrategia </w:t>
            </w:r>
          </w:p>
          <w:p w:rsidR="00AA36F1" w:rsidRPr="00A92B7A" w:rsidRDefault="00AA36F1" w:rsidP="00AE3D6C">
            <w:pPr>
              <w:jc w:val="both"/>
              <w:rPr>
                <w:rFonts w:ascii="Arial" w:hAnsi="Arial" w:cs="Arial"/>
              </w:rPr>
            </w:pPr>
          </w:p>
        </w:tc>
        <w:tc>
          <w:tcPr>
            <w:tcW w:w="1418" w:type="dxa"/>
            <w:vMerge/>
          </w:tcPr>
          <w:p w:rsidR="00AA36F1" w:rsidRPr="00A92B7A" w:rsidRDefault="00AA36F1" w:rsidP="00AE3D6C">
            <w:pPr>
              <w:jc w:val="both"/>
              <w:rPr>
                <w:rFonts w:ascii="Arial" w:hAnsi="Arial" w:cs="Arial"/>
              </w:rPr>
            </w:pPr>
          </w:p>
        </w:tc>
        <w:tc>
          <w:tcPr>
            <w:tcW w:w="1701" w:type="dxa"/>
            <w:vMerge/>
          </w:tcPr>
          <w:p w:rsidR="00AA36F1" w:rsidRPr="00A92B7A" w:rsidRDefault="00AA36F1" w:rsidP="00AE3D6C">
            <w:pPr>
              <w:jc w:val="both"/>
              <w:rPr>
                <w:rFonts w:ascii="Arial" w:hAnsi="Arial" w:cs="Arial"/>
              </w:rPr>
            </w:pPr>
          </w:p>
        </w:tc>
        <w:tc>
          <w:tcPr>
            <w:tcW w:w="1417" w:type="dxa"/>
            <w:vMerge/>
          </w:tcPr>
          <w:p w:rsidR="00AA36F1" w:rsidRPr="00A92B7A" w:rsidRDefault="00AA36F1" w:rsidP="00AE3D6C">
            <w:pPr>
              <w:jc w:val="both"/>
              <w:rPr>
                <w:rFonts w:ascii="Arial" w:hAnsi="Arial" w:cs="Arial"/>
              </w:rPr>
            </w:pPr>
          </w:p>
        </w:tc>
      </w:tr>
      <w:tr w:rsidR="00AA36F1" w:rsidRPr="00A92B7A" w:rsidTr="00CF2981">
        <w:tc>
          <w:tcPr>
            <w:tcW w:w="2201" w:type="dxa"/>
            <w:vMerge/>
            <w:shd w:val="clear" w:color="auto" w:fill="D6E3BC" w:themeFill="accent3" w:themeFillTint="66"/>
          </w:tcPr>
          <w:p w:rsidR="00AA36F1" w:rsidRPr="00A92B7A" w:rsidRDefault="00AA36F1" w:rsidP="00AE3D6C">
            <w:pPr>
              <w:jc w:val="both"/>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Establecer objetivos, metas, responsables y fechas </w:t>
            </w:r>
          </w:p>
          <w:p w:rsidR="00AA36F1" w:rsidRPr="00A92B7A" w:rsidRDefault="00AA36F1" w:rsidP="00AE3D6C">
            <w:pPr>
              <w:jc w:val="both"/>
              <w:rPr>
                <w:rFonts w:ascii="Arial" w:hAnsi="Arial" w:cs="Arial"/>
              </w:rPr>
            </w:pPr>
          </w:p>
        </w:tc>
        <w:tc>
          <w:tcPr>
            <w:tcW w:w="1418" w:type="dxa"/>
            <w:vMerge/>
          </w:tcPr>
          <w:p w:rsidR="00AA36F1" w:rsidRPr="00A92B7A" w:rsidRDefault="00AA36F1" w:rsidP="00AE3D6C">
            <w:pPr>
              <w:jc w:val="both"/>
              <w:rPr>
                <w:rFonts w:ascii="Arial" w:hAnsi="Arial" w:cs="Arial"/>
              </w:rPr>
            </w:pPr>
          </w:p>
        </w:tc>
        <w:tc>
          <w:tcPr>
            <w:tcW w:w="1701" w:type="dxa"/>
            <w:vMerge/>
          </w:tcPr>
          <w:p w:rsidR="00AA36F1" w:rsidRPr="00A92B7A" w:rsidRDefault="00AA36F1" w:rsidP="00AE3D6C">
            <w:pPr>
              <w:jc w:val="both"/>
              <w:rPr>
                <w:rFonts w:ascii="Arial" w:hAnsi="Arial" w:cs="Arial"/>
              </w:rPr>
            </w:pPr>
          </w:p>
        </w:tc>
        <w:tc>
          <w:tcPr>
            <w:tcW w:w="1417" w:type="dxa"/>
            <w:vMerge/>
          </w:tcPr>
          <w:p w:rsidR="00AA36F1" w:rsidRPr="00A92B7A" w:rsidRDefault="00AA36F1" w:rsidP="00AE3D6C">
            <w:pPr>
              <w:jc w:val="both"/>
              <w:rPr>
                <w:rFonts w:ascii="Arial" w:hAnsi="Arial" w:cs="Arial"/>
              </w:rPr>
            </w:pPr>
          </w:p>
        </w:tc>
      </w:tr>
      <w:tr w:rsidR="00AA36F1" w:rsidRPr="00A92B7A" w:rsidTr="00CF2981">
        <w:tc>
          <w:tcPr>
            <w:tcW w:w="2201" w:type="dxa"/>
            <w:vMerge/>
            <w:shd w:val="clear" w:color="auto" w:fill="D6E3BC" w:themeFill="accent3" w:themeFillTint="66"/>
          </w:tcPr>
          <w:p w:rsidR="00AA36F1" w:rsidRPr="00A92B7A" w:rsidRDefault="00AA36F1" w:rsidP="00AE3D6C">
            <w:pPr>
              <w:jc w:val="both"/>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Establecer indicadores de gestión y medición </w:t>
            </w:r>
          </w:p>
          <w:p w:rsidR="00AA36F1" w:rsidRPr="00A92B7A" w:rsidRDefault="00AA36F1" w:rsidP="00AE3D6C">
            <w:pPr>
              <w:jc w:val="both"/>
              <w:rPr>
                <w:rFonts w:ascii="Arial" w:hAnsi="Arial" w:cs="Arial"/>
              </w:rPr>
            </w:pPr>
          </w:p>
        </w:tc>
        <w:tc>
          <w:tcPr>
            <w:tcW w:w="1418" w:type="dxa"/>
            <w:vMerge/>
          </w:tcPr>
          <w:p w:rsidR="00AA36F1" w:rsidRPr="00A92B7A" w:rsidRDefault="00AA36F1" w:rsidP="00AE3D6C">
            <w:pPr>
              <w:jc w:val="both"/>
              <w:rPr>
                <w:rFonts w:ascii="Arial" w:hAnsi="Arial" w:cs="Arial"/>
              </w:rPr>
            </w:pPr>
          </w:p>
        </w:tc>
        <w:tc>
          <w:tcPr>
            <w:tcW w:w="1701" w:type="dxa"/>
            <w:vMerge/>
          </w:tcPr>
          <w:p w:rsidR="00AA36F1" w:rsidRPr="00A92B7A" w:rsidRDefault="00AA36F1" w:rsidP="00AE3D6C">
            <w:pPr>
              <w:jc w:val="both"/>
              <w:rPr>
                <w:rFonts w:ascii="Arial" w:hAnsi="Arial" w:cs="Arial"/>
              </w:rPr>
            </w:pPr>
          </w:p>
        </w:tc>
        <w:tc>
          <w:tcPr>
            <w:tcW w:w="1417" w:type="dxa"/>
            <w:vMerge/>
          </w:tcPr>
          <w:p w:rsidR="00AA36F1" w:rsidRPr="00A92B7A" w:rsidRDefault="00AA36F1" w:rsidP="00AE3D6C">
            <w:pPr>
              <w:jc w:val="both"/>
              <w:rPr>
                <w:rFonts w:ascii="Arial" w:hAnsi="Arial" w:cs="Arial"/>
              </w:rPr>
            </w:pPr>
          </w:p>
        </w:tc>
      </w:tr>
      <w:tr w:rsidR="00AA36F1" w:rsidRPr="00A92B7A" w:rsidTr="00CF2981">
        <w:tc>
          <w:tcPr>
            <w:tcW w:w="2201" w:type="dxa"/>
            <w:vMerge/>
            <w:shd w:val="clear" w:color="auto" w:fill="D6E3BC" w:themeFill="accent3" w:themeFillTint="66"/>
          </w:tcPr>
          <w:p w:rsidR="00AA36F1" w:rsidRPr="00A92B7A" w:rsidRDefault="00AA36F1" w:rsidP="00AE3D6C">
            <w:pPr>
              <w:jc w:val="both"/>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Generar espacios participativos con las áreas </w:t>
            </w:r>
            <w:r w:rsidRPr="00A92B7A">
              <w:rPr>
                <w:sz w:val="22"/>
                <w:szCs w:val="22"/>
              </w:rPr>
              <w:lastRenderedPageBreak/>
              <w:t>de la entidad y grupos de valor externos, para la</w:t>
            </w:r>
          </w:p>
        </w:tc>
        <w:tc>
          <w:tcPr>
            <w:tcW w:w="1418" w:type="dxa"/>
            <w:vMerge/>
          </w:tcPr>
          <w:p w:rsidR="00AA36F1" w:rsidRPr="00A92B7A" w:rsidRDefault="00AA36F1" w:rsidP="00AE3D6C">
            <w:pPr>
              <w:jc w:val="both"/>
              <w:rPr>
                <w:rFonts w:ascii="Arial" w:hAnsi="Arial" w:cs="Arial"/>
              </w:rPr>
            </w:pPr>
          </w:p>
        </w:tc>
        <w:tc>
          <w:tcPr>
            <w:tcW w:w="1701" w:type="dxa"/>
            <w:vMerge/>
          </w:tcPr>
          <w:p w:rsidR="00AA36F1" w:rsidRPr="00A92B7A" w:rsidRDefault="00AA36F1" w:rsidP="00AE3D6C">
            <w:pPr>
              <w:jc w:val="both"/>
              <w:rPr>
                <w:rFonts w:ascii="Arial" w:hAnsi="Arial" w:cs="Arial"/>
              </w:rPr>
            </w:pPr>
          </w:p>
        </w:tc>
        <w:tc>
          <w:tcPr>
            <w:tcW w:w="1417" w:type="dxa"/>
            <w:vMerge/>
          </w:tcPr>
          <w:p w:rsidR="00AA36F1" w:rsidRPr="00A92B7A" w:rsidRDefault="00AA36F1" w:rsidP="00AE3D6C">
            <w:pPr>
              <w:jc w:val="both"/>
              <w:rPr>
                <w:rFonts w:ascii="Arial" w:hAnsi="Arial" w:cs="Arial"/>
              </w:rPr>
            </w:pPr>
          </w:p>
        </w:tc>
      </w:tr>
      <w:tr w:rsidR="00AA36F1" w:rsidRPr="00A92B7A" w:rsidTr="00CF2981">
        <w:tc>
          <w:tcPr>
            <w:tcW w:w="2201" w:type="dxa"/>
            <w:vMerge/>
            <w:shd w:val="clear" w:color="auto" w:fill="D6E3BC" w:themeFill="accent3" w:themeFillTint="66"/>
          </w:tcPr>
          <w:p w:rsidR="00AA36F1" w:rsidRPr="00A92B7A" w:rsidRDefault="00AA36F1" w:rsidP="00AE3D6C">
            <w:pPr>
              <w:jc w:val="both"/>
              <w:rPr>
                <w:rFonts w:ascii="Arial" w:hAnsi="Arial" w:cs="Arial"/>
              </w:rPr>
            </w:pPr>
          </w:p>
        </w:tc>
        <w:tc>
          <w:tcPr>
            <w:tcW w:w="3328" w:type="dxa"/>
          </w:tcPr>
          <w:p w:rsidR="00AA36F1" w:rsidRPr="00A92B7A" w:rsidRDefault="00AA36F1" w:rsidP="00AE3D6C">
            <w:pPr>
              <w:pStyle w:val="Default"/>
              <w:jc w:val="both"/>
              <w:rPr>
                <w:sz w:val="22"/>
                <w:szCs w:val="22"/>
              </w:rPr>
            </w:pPr>
            <w:r w:rsidRPr="00A92B7A">
              <w:rPr>
                <w:sz w:val="22"/>
                <w:szCs w:val="22"/>
              </w:rPr>
              <w:t xml:space="preserve">construcción y priorización de las acciones </w:t>
            </w:r>
          </w:p>
          <w:p w:rsidR="00AA36F1" w:rsidRPr="00A92B7A" w:rsidRDefault="00AA36F1" w:rsidP="00AE3D6C">
            <w:pPr>
              <w:pStyle w:val="Default"/>
              <w:jc w:val="both"/>
              <w:rPr>
                <w:sz w:val="22"/>
                <w:szCs w:val="22"/>
              </w:rPr>
            </w:pPr>
          </w:p>
        </w:tc>
        <w:tc>
          <w:tcPr>
            <w:tcW w:w="1418" w:type="dxa"/>
            <w:vMerge/>
          </w:tcPr>
          <w:p w:rsidR="00AA36F1" w:rsidRPr="00A92B7A" w:rsidRDefault="00AA36F1" w:rsidP="00AE3D6C">
            <w:pPr>
              <w:jc w:val="both"/>
              <w:rPr>
                <w:rFonts w:ascii="Arial" w:hAnsi="Arial" w:cs="Arial"/>
              </w:rPr>
            </w:pPr>
          </w:p>
        </w:tc>
        <w:tc>
          <w:tcPr>
            <w:tcW w:w="1701" w:type="dxa"/>
            <w:vMerge/>
          </w:tcPr>
          <w:p w:rsidR="00AA36F1" w:rsidRPr="00A92B7A" w:rsidRDefault="00AA36F1" w:rsidP="00AE3D6C">
            <w:pPr>
              <w:jc w:val="both"/>
              <w:rPr>
                <w:rFonts w:ascii="Arial" w:hAnsi="Arial" w:cs="Arial"/>
              </w:rPr>
            </w:pPr>
          </w:p>
        </w:tc>
        <w:tc>
          <w:tcPr>
            <w:tcW w:w="1417" w:type="dxa"/>
            <w:vMerge/>
          </w:tcPr>
          <w:p w:rsidR="00AA36F1" w:rsidRPr="00A92B7A" w:rsidRDefault="00AA36F1" w:rsidP="00AE3D6C">
            <w:pPr>
              <w:jc w:val="both"/>
              <w:rPr>
                <w:rFonts w:ascii="Arial" w:hAnsi="Arial" w:cs="Arial"/>
              </w:rPr>
            </w:pPr>
          </w:p>
        </w:tc>
      </w:tr>
    </w:tbl>
    <w:p w:rsidR="005E5C34" w:rsidRPr="00A92B7A" w:rsidRDefault="005E5C34" w:rsidP="00AA36F1">
      <w:pPr>
        <w:jc w:val="both"/>
        <w:rPr>
          <w:rFonts w:ascii="Arial" w:hAnsi="Arial" w:cs="Arial"/>
        </w:rPr>
      </w:pPr>
    </w:p>
    <w:tbl>
      <w:tblPr>
        <w:tblStyle w:val="Tablaconcuadrcula"/>
        <w:tblW w:w="10065" w:type="dxa"/>
        <w:tblInd w:w="-431" w:type="dxa"/>
        <w:tblLook w:val="04A0" w:firstRow="1" w:lastRow="0" w:firstColumn="1" w:lastColumn="0" w:noHBand="0" w:noVBand="1"/>
      </w:tblPr>
      <w:tblGrid>
        <w:gridCol w:w="1992"/>
        <w:gridCol w:w="3264"/>
        <w:gridCol w:w="1550"/>
        <w:gridCol w:w="1600"/>
        <w:gridCol w:w="1659"/>
      </w:tblGrid>
      <w:tr w:rsidR="00CF2981" w:rsidRPr="00A92B7A" w:rsidTr="00CF2981">
        <w:tc>
          <w:tcPr>
            <w:tcW w:w="2009" w:type="dxa"/>
            <w:shd w:val="clear" w:color="auto" w:fill="B8CCE4" w:themeFill="accent1" w:themeFillTint="66"/>
          </w:tcPr>
          <w:p w:rsidR="00AA36F1" w:rsidRPr="00A92B7A" w:rsidRDefault="00AA36F1" w:rsidP="00AE3D6C">
            <w:pPr>
              <w:rPr>
                <w:rFonts w:ascii="Arial" w:hAnsi="Arial" w:cs="Arial"/>
                <w:b/>
              </w:rPr>
            </w:pPr>
            <w:r w:rsidRPr="00A92B7A">
              <w:rPr>
                <w:rFonts w:ascii="Arial" w:hAnsi="Arial" w:cs="Arial"/>
                <w:b/>
              </w:rPr>
              <w:t>Necesidad</w:t>
            </w:r>
          </w:p>
        </w:tc>
        <w:tc>
          <w:tcPr>
            <w:tcW w:w="3379" w:type="dxa"/>
            <w:shd w:val="clear" w:color="auto" w:fill="B8CCE4" w:themeFill="accent1" w:themeFillTint="66"/>
          </w:tcPr>
          <w:p w:rsidR="00AA36F1" w:rsidRPr="00A92B7A" w:rsidRDefault="00AA36F1" w:rsidP="00AE3D6C">
            <w:pPr>
              <w:rPr>
                <w:rFonts w:ascii="Arial" w:hAnsi="Arial" w:cs="Arial"/>
                <w:b/>
              </w:rPr>
            </w:pPr>
            <w:r w:rsidRPr="00A92B7A">
              <w:rPr>
                <w:rFonts w:ascii="Arial" w:hAnsi="Arial" w:cs="Arial"/>
                <w:b/>
              </w:rPr>
              <w:t>Acción</w:t>
            </w:r>
          </w:p>
        </w:tc>
        <w:tc>
          <w:tcPr>
            <w:tcW w:w="1417" w:type="dxa"/>
            <w:shd w:val="clear" w:color="auto" w:fill="B8CCE4" w:themeFill="accent1" w:themeFillTint="66"/>
          </w:tcPr>
          <w:p w:rsidR="00AA36F1" w:rsidRPr="00A92B7A" w:rsidRDefault="00AA36F1" w:rsidP="00AE3D6C">
            <w:pPr>
              <w:rPr>
                <w:rFonts w:ascii="Arial" w:hAnsi="Arial" w:cs="Arial"/>
                <w:b/>
              </w:rPr>
            </w:pPr>
            <w:r w:rsidRPr="00A92B7A">
              <w:rPr>
                <w:rFonts w:ascii="Arial" w:hAnsi="Arial" w:cs="Arial"/>
                <w:b/>
              </w:rPr>
              <w:t>Herramienta</w:t>
            </w:r>
          </w:p>
        </w:tc>
        <w:tc>
          <w:tcPr>
            <w:tcW w:w="1601" w:type="dxa"/>
            <w:shd w:val="clear" w:color="auto" w:fill="B8CCE4" w:themeFill="accent1" w:themeFillTint="66"/>
          </w:tcPr>
          <w:p w:rsidR="00AA36F1" w:rsidRPr="00A92B7A" w:rsidRDefault="00AA36F1" w:rsidP="00AE3D6C">
            <w:pPr>
              <w:rPr>
                <w:rFonts w:ascii="Arial" w:hAnsi="Arial" w:cs="Arial"/>
                <w:b/>
              </w:rPr>
            </w:pPr>
            <w:r w:rsidRPr="00A92B7A">
              <w:rPr>
                <w:rFonts w:ascii="Arial" w:hAnsi="Arial" w:cs="Arial"/>
                <w:b/>
              </w:rPr>
              <w:t>Responsable</w:t>
            </w:r>
          </w:p>
        </w:tc>
        <w:tc>
          <w:tcPr>
            <w:tcW w:w="1659" w:type="dxa"/>
            <w:shd w:val="clear" w:color="auto" w:fill="B8CCE4" w:themeFill="accent1" w:themeFillTint="66"/>
          </w:tcPr>
          <w:p w:rsidR="00AA36F1" w:rsidRPr="00A92B7A" w:rsidRDefault="00AA36F1" w:rsidP="00AE3D6C">
            <w:pPr>
              <w:rPr>
                <w:rFonts w:ascii="Arial" w:hAnsi="Arial" w:cs="Arial"/>
                <w:b/>
              </w:rPr>
            </w:pPr>
            <w:r w:rsidRPr="00A92B7A">
              <w:rPr>
                <w:rFonts w:ascii="Arial" w:hAnsi="Arial" w:cs="Arial"/>
                <w:b/>
              </w:rPr>
              <w:t>Fechas</w:t>
            </w:r>
          </w:p>
        </w:tc>
      </w:tr>
      <w:tr w:rsidR="00CF2981" w:rsidRPr="00A92B7A" w:rsidTr="00CF2981">
        <w:trPr>
          <w:trHeight w:val="416"/>
        </w:trPr>
        <w:tc>
          <w:tcPr>
            <w:tcW w:w="2009" w:type="dxa"/>
            <w:vMerge w:val="restart"/>
            <w:shd w:val="clear" w:color="auto" w:fill="D6E3BC" w:themeFill="accent3" w:themeFillTint="66"/>
          </w:tcPr>
          <w:p w:rsidR="00AA36F1" w:rsidRPr="00A92B7A" w:rsidRDefault="00AA36F1" w:rsidP="00AE3D6C">
            <w:pPr>
              <w:pStyle w:val="Default"/>
              <w:jc w:val="both"/>
              <w:rPr>
                <w:sz w:val="22"/>
                <w:szCs w:val="22"/>
              </w:rPr>
            </w:pPr>
          </w:p>
          <w:p w:rsidR="00AA36F1" w:rsidRPr="00A92B7A" w:rsidRDefault="00AA36F1" w:rsidP="00AE3D6C">
            <w:pPr>
              <w:pStyle w:val="Default"/>
              <w:jc w:val="both"/>
              <w:rPr>
                <w:sz w:val="22"/>
                <w:szCs w:val="22"/>
              </w:rPr>
            </w:pPr>
          </w:p>
          <w:p w:rsidR="00AA36F1" w:rsidRPr="00A92B7A" w:rsidRDefault="00AA36F1" w:rsidP="00AE3D6C">
            <w:pPr>
              <w:pStyle w:val="Default"/>
              <w:jc w:val="both"/>
              <w:rPr>
                <w:sz w:val="22"/>
                <w:szCs w:val="22"/>
              </w:rPr>
            </w:pPr>
          </w:p>
          <w:p w:rsidR="00AA36F1" w:rsidRPr="00A92B7A" w:rsidRDefault="00AA36F1" w:rsidP="00AE3D6C">
            <w:pPr>
              <w:pStyle w:val="Default"/>
              <w:jc w:val="both"/>
              <w:rPr>
                <w:sz w:val="22"/>
                <w:szCs w:val="22"/>
              </w:rPr>
            </w:pPr>
            <w:r w:rsidRPr="00A92B7A">
              <w:rPr>
                <w:sz w:val="22"/>
                <w:szCs w:val="22"/>
              </w:rPr>
              <w:t>Articular la estrategia de relacionamiento con la ciudadanía con el Plan de acción del SIAU</w:t>
            </w:r>
          </w:p>
          <w:p w:rsidR="00AA36F1" w:rsidRPr="00A92B7A" w:rsidRDefault="00AA36F1" w:rsidP="00AE3D6C">
            <w:pPr>
              <w:pStyle w:val="Default"/>
              <w:jc w:val="both"/>
              <w:rPr>
                <w:sz w:val="22"/>
                <w:szCs w:val="22"/>
              </w:rPr>
            </w:pPr>
          </w:p>
        </w:tc>
        <w:tc>
          <w:tcPr>
            <w:tcW w:w="3379" w:type="dxa"/>
          </w:tcPr>
          <w:p w:rsidR="00AA36F1" w:rsidRPr="00A92B7A" w:rsidRDefault="00AA36F1" w:rsidP="00AE3D6C">
            <w:pPr>
              <w:rPr>
                <w:rFonts w:ascii="Arial" w:hAnsi="Arial" w:cs="Arial"/>
              </w:rPr>
            </w:pPr>
            <w:r w:rsidRPr="00A92B7A">
              <w:rPr>
                <w:rFonts w:ascii="Arial" w:hAnsi="Arial" w:cs="Arial"/>
              </w:rPr>
              <w:t>Formular, aprobar e integrar la estrategia al plan de acción anual</w:t>
            </w:r>
          </w:p>
        </w:tc>
        <w:tc>
          <w:tcPr>
            <w:tcW w:w="1417" w:type="dxa"/>
            <w:vMerge w:val="restart"/>
          </w:tcPr>
          <w:p w:rsidR="00AA36F1" w:rsidRPr="00A92B7A" w:rsidRDefault="00AA36F1" w:rsidP="00AE3D6C">
            <w:pPr>
              <w:pStyle w:val="Default"/>
              <w:jc w:val="both"/>
              <w:rPr>
                <w:sz w:val="22"/>
                <w:szCs w:val="22"/>
              </w:rPr>
            </w:pPr>
            <w:r w:rsidRPr="00A92B7A">
              <w:rPr>
                <w:sz w:val="22"/>
                <w:szCs w:val="22"/>
              </w:rPr>
              <w:t>Manual SIAU</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AA36F1" w:rsidP="00AE3D6C">
            <w:pPr>
              <w:pStyle w:val="Default"/>
              <w:jc w:val="both"/>
              <w:rPr>
                <w:sz w:val="22"/>
                <w:szCs w:val="22"/>
              </w:rPr>
            </w:pPr>
            <w:r w:rsidRPr="00A92B7A">
              <w:rPr>
                <w:sz w:val="22"/>
                <w:szCs w:val="22"/>
              </w:rPr>
              <w:t>Enero 2026</w:t>
            </w:r>
          </w:p>
          <w:p w:rsidR="00AA36F1" w:rsidRPr="00A92B7A" w:rsidRDefault="00AA36F1" w:rsidP="00AE3D6C">
            <w:pPr>
              <w:jc w:val="both"/>
              <w:rPr>
                <w:rFonts w:ascii="Arial" w:hAnsi="Arial" w:cs="Arial"/>
              </w:rPr>
            </w:pPr>
          </w:p>
        </w:tc>
      </w:tr>
      <w:tr w:rsidR="00CF2981" w:rsidRPr="00A92B7A" w:rsidTr="00CF2981">
        <w:trPr>
          <w:trHeight w:val="739"/>
        </w:trPr>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La oferta institucional de información pública, trámites, servicios, espacios de diálogo, control social, participación y de construcción con la ciudadanía</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Canales de atención suficientes, accesibles e incluyentes para dar respuestas a las PQRSD</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Acciones de lenguaje claro.</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Protocolos para el relacionamiento con la ciudadanía</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Procesos y procedimientos para el relacionamiento con la ciudadanía</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rPr>
                <w:rFonts w:ascii="Arial" w:hAnsi="Arial" w:cs="Arial"/>
              </w:rPr>
            </w:pPr>
            <w:r w:rsidRPr="00A92B7A">
              <w:rPr>
                <w:rFonts w:ascii="Arial" w:hAnsi="Arial" w:cs="Arial"/>
              </w:rPr>
              <w:t>Acciones de publicación y actualización de la información contenida en el "Menú Atención y Servicios a la Ciudadanía" de la página web</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Acciones con enfoque diferencial poblacional </w:t>
            </w:r>
          </w:p>
          <w:p w:rsidR="00AA36F1" w:rsidRPr="00A92B7A" w:rsidRDefault="00AA36F1" w:rsidP="00AE3D6C">
            <w:pPr>
              <w:rPr>
                <w:rFonts w:ascii="Arial" w:hAnsi="Arial" w:cs="Arial"/>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Acciones que garanticen la accesibilidad de personas con discapacidad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Actividades que integren y articulen los servicios y trámites para facilitar el acceso de la ciudadanía, a través de ferias, centros integrados de servicios, entre otros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Acciones para documentar buenas prácticas en el servicio </w:t>
            </w:r>
            <w:r w:rsidRPr="00A92B7A">
              <w:rPr>
                <w:sz w:val="22"/>
                <w:szCs w:val="22"/>
              </w:rPr>
              <w:lastRenderedPageBreak/>
              <w:t xml:space="preserve">o relacionamiento con la ciudadanía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Herramientas o mecanismos de medición de la percepción y de evaluación de la experiencia ciudadana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val="restart"/>
            <w:shd w:val="clear" w:color="auto" w:fill="D6E3BC" w:themeFill="accent3" w:themeFillTint="66"/>
          </w:tcPr>
          <w:p w:rsidR="00AA36F1" w:rsidRPr="00A92B7A" w:rsidRDefault="00AA36F1" w:rsidP="00AE3D6C">
            <w:pPr>
              <w:jc w:val="both"/>
              <w:rPr>
                <w:rFonts w:ascii="Arial" w:hAnsi="Arial" w:cs="Arial"/>
              </w:rPr>
            </w:pPr>
          </w:p>
          <w:p w:rsidR="00AA36F1" w:rsidRPr="00A92B7A" w:rsidRDefault="00AA36F1" w:rsidP="00AE3D6C">
            <w:pPr>
              <w:pStyle w:val="Default"/>
              <w:jc w:val="center"/>
              <w:rPr>
                <w:sz w:val="22"/>
                <w:szCs w:val="22"/>
              </w:rPr>
            </w:pPr>
            <w:r w:rsidRPr="00A92B7A">
              <w:rPr>
                <w:sz w:val="22"/>
                <w:szCs w:val="22"/>
              </w:rPr>
              <w:t xml:space="preserve">Integrar las políticas que inciden en la interacción con la ciudadanía: </w:t>
            </w:r>
          </w:p>
          <w:p w:rsidR="00AA36F1" w:rsidRPr="00A92B7A" w:rsidRDefault="00AA36F1" w:rsidP="00AE3D6C">
            <w:pPr>
              <w:jc w:val="center"/>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Participación ciudadana y rendición de cuentas </w:t>
            </w:r>
          </w:p>
          <w:p w:rsidR="00AA36F1" w:rsidRPr="00A92B7A" w:rsidRDefault="00AA36F1" w:rsidP="00AE3D6C">
            <w:pPr>
              <w:pStyle w:val="Default"/>
              <w:rPr>
                <w:sz w:val="22"/>
                <w:szCs w:val="22"/>
              </w:rPr>
            </w:pPr>
          </w:p>
        </w:tc>
        <w:tc>
          <w:tcPr>
            <w:tcW w:w="1417" w:type="dxa"/>
            <w:vMerge w:val="restart"/>
          </w:tcPr>
          <w:p w:rsidR="00AA36F1" w:rsidRPr="00A92B7A" w:rsidRDefault="00AA36F1" w:rsidP="00AE3D6C">
            <w:pPr>
              <w:jc w:val="both"/>
              <w:rPr>
                <w:rFonts w:ascii="Arial" w:hAnsi="Arial" w:cs="Arial"/>
              </w:rPr>
            </w:pPr>
          </w:p>
          <w:p w:rsidR="00AA36F1" w:rsidRPr="00A92B7A" w:rsidRDefault="00AA36F1" w:rsidP="00AE3D6C">
            <w:pPr>
              <w:rPr>
                <w:rFonts w:ascii="Arial" w:hAnsi="Arial" w:cs="Arial"/>
              </w:rPr>
            </w:pPr>
          </w:p>
          <w:p w:rsidR="00AA36F1" w:rsidRPr="00A92B7A" w:rsidRDefault="00AA36F1" w:rsidP="00AE3D6C">
            <w:pPr>
              <w:rPr>
                <w:rFonts w:ascii="Arial" w:hAnsi="Arial" w:cs="Arial"/>
              </w:rPr>
            </w:pPr>
          </w:p>
          <w:p w:rsidR="00AA36F1" w:rsidRPr="00A92B7A" w:rsidRDefault="00AA36F1" w:rsidP="00AE3D6C">
            <w:pPr>
              <w:rPr>
                <w:rFonts w:ascii="Arial" w:hAnsi="Arial" w:cs="Arial"/>
              </w:rPr>
            </w:pPr>
          </w:p>
          <w:p w:rsidR="00AA36F1" w:rsidRPr="00A92B7A" w:rsidRDefault="00AA36F1" w:rsidP="00AE3D6C">
            <w:pPr>
              <w:rPr>
                <w:rFonts w:ascii="Arial" w:hAnsi="Arial" w:cs="Arial"/>
              </w:rPr>
            </w:pPr>
          </w:p>
          <w:p w:rsidR="00AA36F1" w:rsidRPr="00A92B7A" w:rsidRDefault="00AA36F1" w:rsidP="00AE3D6C">
            <w:pPr>
              <w:jc w:val="center"/>
              <w:rPr>
                <w:rFonts w:ascii="Arial" w:hAnsi="Arial" w:cs="Arial"/>
              </w:rPr>
            </w:pPr>
            <w:r w:rsidRPr="00A92B7A">
              <w:rPr>
                <w:rFonts w:ascii="Arial" w:hAnsi="Arial" w:cs="Arial"/>
              </w:rPr>
              <w:t>Documento de la estrategia</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1B7F7A" w:rsidP="00AE3D6C">
            <w:pPr>
              <w:jc w:val="both"/>
              <w:rPr>
                <w:rFonts w:ascii="Arial" w:hAnsi="Arial" w:cs="Arial"/>
              </w:rPr>
            </w:pPr>
            <w:r w:rsidRPr="00A92B7A">
              <w:rPr>
                <w:rFonts w:ascii="Arial" w:hAnsi="Arial" w:cs="Arial"/>
              </w:rPr>
              <w:t>Mayo</w:t>
            </w:r>
            <w:r w:rsidR="00AA36F1" w:rsidRPr="00A92B7A">
              <w:rPr>
                <w:rFonts w:ascii="Arial" w:hAnsi="Arial" w:cs="Arial"/>
              </w:rPr>
              <w:t xml:space="preserve"> 2026</w:t>
            </w: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Servicio al ciudadano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Transparencia y acceso a la información pública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Racionalización de trámites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Identificar los grupos de valor que participan en la elaboración de la estrategia anual de relacionamiento con la ciudadanía </w:t>
            </w:r>
          </w:p>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Servidores y contratistas de la entidad </w:t>
            </w:r>
          </w:p>
          <w:p w:rsidR="00AA36F1" w:rsidRPr="00A92B7A" w:rsidRDefault="00AA36F1" w:rsidP="00AE3D6C">
            <w:pPr>
              <w:pStyle w:val="Default"/>
              <w:rPr>
                <w:sz w:val="22"/>
                <w:szCs w:val="22"/>
              </w:rPr>
            </w:pPr>
          </w:p>
        </w:tc>
        <w:tc>
          <w:tcPr>
            <w:tcW w:w="1417" w:type="dxa"/>
            <w:vMerge w:val="restart"/>
          </w:tcPr>
          <w:p w:rsidR="00AA36F1" w:rsidRPr="00A92B7A" w:rsidRDefault="00AA36F1" w:rsidP="00AE3D6C">
            <w:pPr>
              <w:jc w:val="both"/>
              <w:rPr>
                <w:rFonts w:ascii="Arial" w:hAnsi="Arial" w:cs="Arial"/>
              </w:rPr>
            </w:pPr>
            <w:r w:rsidRPr="00A92B7A">
              <w:rPr>
                <w:rFonts w:ascii="Arial" w:hAnsi="Arial" w:cs="Arial"/>
              </w:rPr>
              <w:t>Informe de grupos de valor</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AA36F1" w:rsidP="00AE3D6C">
            <w:pPr>
              <w:jc w:val="both"/>
              <w:rPr>
                <w:rFonts w:ascii="Arial" w:hAnsi="Arial" w:cs="Arial"/>
              </w:rPr>
            </w:pPr>
            <w:r w:rsidRPr="00A92B7A">
              <w:rPr>
                <w:rFonts w:ascii="Arial" w:hAnsi="Arial" w:cs="Arial"/>
              </w:rPr>
              <w:t>Enero 2026</w:t>
            </w: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Ciudadanía en general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Personas con orientación sexual diversa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Personas en proceso de reintegración y reincorporación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Personas pertenecientes a grupos étnicos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Servidores y contratistas de otras entidades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Colaboradores y empleados de la empresa privada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Academia </w:t>
            </w: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rPr>
          <w:trHeight w:val="528"/>
        </w:trPr>
        <w:tc>
          <w:tcPr>
            <w:tcW w:w="2009"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Evaluar de la estrategia de relacionamiento con la ciudadanía </w:t>
            </w:r>
          </w:p>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Definir la periodicidad para realizar </w:t>
            </w:r>
            <w:r w:rsidR="00C50574">
              <w:rPr>
                <w:sz w:val="22"/>
                <w:szCs w:val="22"/>
              </w:rPr>
              <w:t xml:space="preserve">la evaluación de la estrategia </w:t>
            </w:r>
          </w:p>
        </w:tc>
        <w:tc>
          <w:tcPr>
            <w:tcW w:w="1417" w:type="dxa"/>
            <w:vMerge w:val="restart"/>
          </w:tcPr>
          <w:p w:rsidR="00AA36F1" w:rsidRPr="00A92B7A" w:rsidRDefault="00AA36F1" w:rsidP="00AE3D6C">
            <w:pPr>
              <w:jc w:val="both"/>
              <w:rPr>
                <w:rFonts w:ascii="Arial" w:hAnsi="Arial" w:cs="Arial"/>
              </w:rPr>
            </w:pPr>
            <w:r w:rsidRPr="00A92B7A">
              <w:rPr>
                <w:rFonts w:ascii="Arial" w:hAnsi="Arial" w:cs="Arial"/>
              </w:rPr>
              <w:t>Documento de la estrategia</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AA36F1" w:rsidP="00AE3D6C">
            <w:pPr>
              <w:jc w:val="both"/>
              <w:rPr>
                <w:rFonts w:ascii="Arial" w:hAnsi="Arial" w:cs="Arial"/>
              </w:rPr>
            </w:pPr>
            <w:r w:rsidRPr="00A92B7A">
              <w:rPr>
                <w:rFonts w:ascii="Arial" w:hAnsi="Arial" w:cs="Arial"/>
              </w:rPr>
              <w:t>Enero 2026</w:t>
            </w: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Establecer acciones de mejora para fortalecer la implementación de la estrategia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rPr>
          <w:trHeight w:val="425"/>
        </w:trPr>
        <w:tc>
          <w:tcPr>
            <w:tcW w:w="2009" w:type="dxa"/>
            <w:vMerge w:val="restart"/>
            <w:shd w:val="clear" w:color="auto" w:fill="D6E3BC" w:themeFill="accent3" w:themeFillTint="66"/>
          </w:tcPr>
          <w:p w:rsidR="00AA36F1" w:rsidRPr="00A92B7A" w:rsidRDefault="00AA36F1" w:rsidP="00AE3D6C">
            <w:pPr>
              <w:jc w:val="both"/>
              <w:rPr>
                <w:rFonts w:ascii="Arial" w:hAnsi="Arial" w:cs="Arial"/>
              </w:rPr>
            </w:pPr>
          </w:p>
          <w:p w:rsidR="00AA36F1" w:rsidRPr="00A92B7A" w:rsidRDefault="00AA36F1" w:rsidP="00AE3D6C">
            <w:pPr>
              <w:pStyle w:val="Default"/>
              <w:rPr>
                <w:sz w:val="22"/>
                <w:szCs w:val="22"/>
              </w:rPr>
            </w:pPr>
            <w:r w:rsidRPr="00A92B7A">
              <w:rPr>
                <w:sz w:val="22"/>
                <w:szCs w:val="22"/>
              </w:rPr>
              <w:t xml:space="preserve">Gestionar la mejora continua en la implementación de la estrategia </w:t>
            </w:r>
            <w:r w:rsidRPr="00A92B7A">
              <w:rPr>
                <w:sz w:val="22"/>
                <w:szCs w:val="22"/>
              </w:rPr>
              <w:lastRenderedPageBreak/>
              <w:t xml:space="preserve">de relacionamiento con la ciudadanía </w:t>
            </w:r>
          </w:p>
          <w:p w:rsidR="00AA36F1" w:rsidRPr="00A92B7A" w:rsidRDefault="00AA36F1" w:rsidP="00AE3D6C">
            <w:pPr>
              <w:rPr>
                <w:rFonts w:ascii="Arial" w:hAnsi="Arial" w:cs="Arial"/>
              </w:rPr>
            </w:pPr>
          </w:p>
          <w:p w:rsidR="00AA36F1" w:rsidRPr="00A92B7A" w:rsidRDefault="00AA36F1" w:rsidP="00AE3D6C">
            <w:pPr>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lastRenderedPageBreak/>
              <w:t>Promover la cultura de la gestión de conocimi</w:t>
            </w:r>
            <w:r w:rsidR="001B7F7A" w:rsidRPr="00A92B7A">
              <w:rPr>
                <w:sz w:val="22"/>
                <w:szCs w:val="22"/>
              </w:rPr>
              <w:t>ento</w:t>
            </w:r>
            <w:r w:rsidRPr="00A92B7A">
              <w:rPr>
                <w:sz w:val="22"/>
                <w:szCs w:val="22"/>
              </w:rPr>
              <w:t xml:space="preserve"> y aprendizaje institucional </w:t>
            </w:r>
          </w:p>
          <w:p w:rsidR="00AA36F1" w:rsidRPr="00A92B7A" w:rsidRDefault="00AA36F1" w:rsidP="00AE3D6C">
            <w:pPr>
              <w:pStyle w:val="Default"/>
              <w:rPr>
                <w:sz w:val="22"/>
                <w:szCs w:val="22"/>
              </w:rPr>
            </w:pPr>
          </w:p>
        </w:tc>
        <w:tc>
          <w:tcPr>
            <w:tcW w:w="1417" w:type="dxa"/>
            <w:vMerge w:val="restart"/>
          </w:tcPr>
          <w:p w:rsidR="00AA36F1" w:rsidRPr="00A92B7A" w:rsidRDefault="00AA36F1" w:rsidP="00AE3D6C">
            <w:pPr>
              <w:jc w:val="both"/>
              <w:rPr>
                <w:rFonts w:ascii="Arial" w:hAnsi="Arial" w:cs="Arial"/>
              </w:rPr>
            </w:pPr>
            <w:r w:rsidRPr="00A92B7A">
              <w:rPr>
                <w:rFonts w:ascii="Arial" w:hAnsi="Arial" w:cs="Arial"/>
              </w:rPr>
              <w:t>Documento de la estrategia</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AA36F1" w:rsidP="00AE3D6C">
            <w:pPr>
              <w:jc w:val="both"/>
              <w:rPr>
                <w:rFonts w:ascii="Arial" w:hAnsi="Arial" w:cs="Arial"/>
              </w:rPr>
            </w:pPr>
            <w:r w:rsidRPr="00A92B7A">
              <w:rPr>
                <w:rFonts w:ascii="Arial" w:hAnsi="Arial" w:cs="Arial"/>
              </w:rPr>
              <w:t>Febrero 2026</w:t>
            </w: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Identificar, documentar y difundir las experiencias que </w:t>
            </w:r>
            <w:r w:rsidRPr="00A92B7A">
              <w:rPr>
                <w:sz w:val="22"/>
                <w:szCs w:val="22"/>
              </w:rPr>
              <w:lastRenderedPageBreak/>
              <w:t xml:space="preserve">generaron valor y sirven como referente de buenas prácticas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Identificar, documentar, difundir y generar acciones de mejora sobre las lecciones aprendidas que fortalecieron los procesos, procedimientos y actividades de gestión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val="restart"/>
            <w:shd w:val="clear" w:color="auto" w:fill="D6E3BC" w:themeFill="accent3" w:themeFillTint="66"/>
          </w:tcPr>
          <w:p w:rsidR="00AA36F1" w:rsidRPr="00A92B7A" w:rsidRDefault="00AA36F1" w:rsidP="00AE3D6C">
            <w:pPr>
              <w:jc w:val="both"/>
              <w:rPr>
                <w:rFonts w:ascii="Arial" w:hAnsi="Arial" w:cs="Arial"/>
              </w:rPr>
            </w:pPr>
          </w:p>
          <w:p w:rsidR="00AA36F1" w:rsidRPr="00A92B7A" w:rsidRDefault="00AA36F1" w:rsidP="00AE3D6C">
            <w:pPr>
              <w:pStyle w:val="Default"/>
              <w:rPr>
                <w:sz w:val="22"/>
                <w:szCs w:val="22"/>
              </w:rPr>
            </w:pPr>
            <w:r w:rsidRPr="00A92B7A">
              <w:rPr>
                <w:sz w:val="22"/>
                <w:szCs w:val="22"/>
              </w:rPr>
              <w:t xml:space="preserve">Estrategia para interactuar virtual con los ciudadanos </w:t>
            </w:r>
          </w:p>
          <w:p w:rsidR="00AA36F1" w:rsidRPr="00A92B7A" w:rsidRDefault="00AA36F1" w:rsidP="00AE3D6C">
            <w:pPr>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Página web </w:t>
            </w:r>
          </w:p>
          <w:p w:rsidR="00AA36F1" w:rsidRPr="00A92B7A" w:rsidRDefault="00AA36F1" w:rsidP="00AE3D6C">
            <w:pPr>
              <w:pStyle w:val="Default"/>
              <w:rPr>
                <w:sz w:val="22"/>
                <w:szCs w:val="22"/>
              </w:rPr>
            </w:pPr>
          </w:p>
        </w:tc>
        <w:tc>
          <w:tcPr>
            <w:tcW w:w="1417" w:type="dxa"/>
            <w:vMerge w:val="restart"/>
          </w:tcPr>
          <w:p w:rsidR="00AA36F1" w:rsidRPr="00A92B7A" w:rsidRDefault="00853125" w:rsidP="00AE3D6C">
            <w:pPr>
              <w:jc w:val="both"/>
              <w:rPr>
                <w:rFonts w:ascii="Arial" w:hAnsi="Arial" w:cs="Arial"/>
              </w:rPr>
            </w:pPr>
            <w:r w:rsidRPr="00A92B7A">
              <w:rPr>
                <w:rFonts w:ascii="Arial" w:hAnsi="Arial" w:cs="Arial"/>
              </w:rPr>
              <w:t>Oficina audiovisuales y mesa de apoyo</w:t>
            </w:r>
          </w:p>
        </w:tc>
        <w:tc>
          <w:tcPr>
            <w:tcW w:w="1601"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59" w:type="dxa"/>
            <w:vMerge w:val="restart"/>
          </w:tcPr>
          <w:p w:rsidR="00AA36F1" w:rsidRPr="00A92B7A" w:rsidRDefault="00AA36F1" w:rsidP="00AE3D6C">
            <w:pPr>
              <w:jc w:val="both"/>
              <w:rPr>
                <w:rFonts w:ascii="Arial" w:hAnsi="Arial" w:cs="Arial"/>
              </w:rPr>
            </w:pPr>
            <w:r w:rsidRPr="00A92B7A">
              <w:rPr>
                <w:rFonts w:ascii="Arial" w:hAnsi="Arial" w:cs="Arial"/>
              </w:rPr>
              <w:t xml:space="preserve"> Mensualmente  2026</w:t>
            </w: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Redes sociales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r w:rsidR="00CF2981" w:rsidRPr="00A92B7A" w:rsidTr="00CF2981">
        <w:tc>
          <w:tcPr>
            <w:tcW w:w="2009" w:type="dxa"/>
            <w:vMerge/>
            <w:shd w:val="clear" w:color="auto" w:fill="D6E3BC" w:themeFill="accent3" w:themeFillTint="66"/>
          </w:tcPr>
          <w:p w:rsidR="00AA36F1" w:rsidRPr="00A92B7A" w:rsidRDefault="00AA36F1" w:rsidP="00AE3D6C">
            <w:pPr>
              <w:jc w:val="both"/>
              <w:rPr>
                <w:rFonts w:ascii="Arial" w:hAnsi="Arial" w:cs="Arial"/>
              </w:rPr>
            </w:pPr>
          </w:p>
        </w:tc>
        <w:tc>
          <w:tcPr>
            <w:tcW w:w="3379" w:type="dxa"/>
          </w:tcPr>
          <w:p w:rsidR="00AA36F1" w:rsidRPr="00A92B7A" w:rsidRDefault="00AA36F1" w:rsidP="00AE3D6C">
            <w:pPr>
              <w:pStyle w:val="Default"/>
              <w:rPr>
                <w:sz w:val="22"/>
                <w:szCs w:val="22"/>
              </w:rPr>
            </w:pPr>
            <w:r w:rsidRPr="00A92B7A">
              <w:rPr>
                <w:sz w:val="22"/>
                <w:szCs w:val="22"/>
              </w:rPr>
              <w:t xml:space="preserve">Redes sociales </w:t>
            </w:r>
          </w:p>
          <w:p w:rsidR="00AA36F1" w:rsidRPr="00A92B7A" w:rsidRDefault="00AA36F1" w:rsidP="00AE3D6C">
            <w:pPr>
              <w:pStyle w:val="Default"/>
              <w:rPr>
                <w:sz w:val="22"/>
                <w:szCs w:val="22"/>
              </w:rPr>
            </w:pPr>
          </w:p>
        </w:tc>
        <w:tc>
          <w:tcPr>
            <w:tcW w:w="1417" w:type="dxa"/>
            <w:vMerge/>
          </w:tcPr>
          <w:p w:rsidR="00AA36F1" w:rsidRPr="00A92B7A" w:rsidRDefault="00AA36F1" w:rsidP="00AE3D6C">
            <w:pPr>
              <w:jc w:val="both"/>
              <w:rPr>
                <w:rFonts w:ascii="Arial" w:hAnsi="Arial" w:cs="Arial"/>
              </w:rPr>
            </w:pPr>
          </w:p>
        </w:tc>
        <w:tc>
          <w:tcPr>
            <w:tcW w:w="1601" w:type="dxa"/>
            <w:vMerge/>
          </w:tcPr>
          <w:p w:rsidR="00AA36F1" w:rsidRPr="00A92B7A" w:rsidRDefault="00AA36F1" w:rsidP="00AE3D6C">
            <w:pPr>
              <w:jc w:val="both"/>
              <w:rPr>
                <w:rFonts w:ascii="Arial" w:hAnsi="Arial" w:cs="Arial"/>
              </w:rPr>
            </w:pPr>
          </w:p>
        </w:tc>
        <w:tc>
          <w:tcPr>
            <w:tcW w:w="1659" w:type="dxa"/>
            <w:vMerge/>
          </w:tcPr>
          <w:p w:rsidR="00AA36F1" w:rsidRPr="00A92B7A" w:rsidRDefault="00AA36F1" w:rsidP="00AE3D6C">
            <w:pPr>
              <w:jc w:val="both"/>
              <w:rPr>
                <w:rFonts w:ascii="Arial" w:hAnsi="Arial" w:cs="Arial"/>
              </w:rPr>
            </w:pPr>
          </w:p>
        </w:tc>
      </w:tr>
    </w:tbl>
    <w:p w:rsidR="00C50574" w:rsidRDefault="00AA36F1" w:rsidP="00AA36F1">
      <w:pPr>
        <w:pStyle w:val="Prrafodelista"/>
        <w:ind w:left="360"/>
        <w:jc w:val="both"/>
        <w:rPr>
          <w:rFonts w:ascii="Arial" w:hAnsi="Arial" w:cs="Arial"/>
          <w:bCs/>
        </w:rPr>
      </w:pPr>
      <w:r w:rsidRPr="00A92B7A">
        <w:rPr>
          <w:rFonts w:ascii="Arial" w:hAnsi="Arial" w:cs="Arial"/>
          <w:bCs/>
        </w:rPr>
        <w:t xml:space="preserve">                                                 </w:t>
      </w:r>
    </w:p>
    <w:p w:rsidR="00AA36F1" w:rsidRPr="00C50574" w:rsidRDefault="00C50574" w:rsidP="00C50574">
      <w:pPr>
        <w:pStyle w:val="Prrafodelista"/>
        <w:ind w:left="360"/>
        <w:jc w:val="center"/>
        <w:rPr>
          <w:rFonts w:ascii="Arial" w:hAnsi="Arial" w:cs="Arial"/>
          <w:b/>
          <w:bCs/>
        </w:rPr>
      </w:pPr>
      <w:r w:rsidRPr="00C50574">
        <w:rPr>
          <w:rFonts w:ascii="Arial" w:hAnsi="Arial" w:cs="Arial"/>
          <w:b/>
          <w:bCs/>
        </w:rPr>
        <w:t>ACCESIBILIDAD</w:t>
      </w:r>
    </w:p>
    <w:tbl>
      <w:tblPr>
        <w:tblStyle w:val="Tablaconcuadrcula"/>
        <w:tblW w:w="10065" w:type="dxa"/>
        <w:tblInd w:w="-431" w:type="dxa"/>
        <w:tblLook w:val="04A0" w:firstRow="1" w:lastRow="0" w:firstColumn="1" w:lastColumn="0" w:noHBand="0" w:noVBand="1"/>
      </w:tblPr>
      <w:tblGrid>
        <w:gridCol w:w="2182"/>
        <w:gridCol w:w="2497"/>
        <w:gridCol w:w="1925"/>
        <w:gridCol w:w="1794"/>
        <w:gridCol w:w="1667"/>
      </w:tblGrid>
      <w:tr w:rsidR="00AA36F1" w:rsidRPr="00A92B7A" w:rsidTr="00CF2981">
        <w:tc>
          <w:tcPr>
            <w:tcW w:w="2182"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Necesidad</w:t>
            </w:r>
          </w:p>
        </w:tc>
        <w:tc>
          <w:tcPr>
            <w:tcW w:w="2497"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Acción</w:t>
            </w:r>
          </w:p>
        </w:tc>
        <w:tc>
          <w:tcPr>
            <w:tcW w:w="1925"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Herramienta</w:t>
            </w:r>
          </w:p>
        </w:tc>
        <w:tc>
          <w:tcPr>
            <w:tcW w:w="1794"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Responsable</w:t>
            </w:r>
          </w:p>
        </w:tc>
        <w:tc>
          <w:tcPr>
            <w:tcW w:w="1667"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Fechas</w:t>
            </w: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Promover la accesibilidad y atender las necesidades de las personas con discapacidad: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Ajustes razonables para facilitar el acceso de personas con discapacidad y grupos de valor a la oferta institucional </w:t>
            </w:r>
          </w:p>
          <w:p w:rsidR="00AA36F1" w:rsidRPr="00A92B7A" w:rsidRDefault="00AA36F1" w:rsidP="00AE3D6C">
            <w:pPr>
              <w:jc w:val="both"/>
              <w:rPr>
                <w:rFonts w:ascii="Arial" w:hAnsi="Arial" w:cs="Arial"/>
                <w:bCs/>
              </w:rPr>
            </w:pPr>
          </w:p>
        </w:tc>
        <w:tc>
          <w:tcPr>
            <w:tcW w:w="1925" w:type="dxa"/>
            <w:vMerge w:val="restart"/>
          </w:tcPr>
          <w:p w:rsidR="00AA36F1" w:rsidRPr="00A92B7A" w:rsidRDefault="00AA36F1" w:rsidP="00AE3D6C">
            <w:pPr>
              <w:jc w:val="both"/>
              <w:rPr>
                <w:rFonts w:ascii="Arial" w:hAnsi="Arial" w:cs="Arial"/>
                <w:bCs/>
              </w:rPr>
            </w:pPr>
            <w:r w:rsidRPr="00A92B7A">
              <w:rPr>
                <w:rFonts w:ascii="Arial" w:hAnsi="Arial" w:cs="Arial"/>
                <w:bCs/>
              </w:rPr>
              <w:t>Protocolo de atención población diferencial</w:t>
            </w:r>
          </w:p>
        </w:tc>
        <w:tc>
          <w:tcPr>
            <w:tcW w:w="1794"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r w:rsidR="00853125" w:rsidRPr="00A92B7A">
              <w:rPr>
                <w:rFonts w:ascii="Arial" w:hAnsi="Arial" w:cs="Arial"/>
              </w:rPr>
              <w:t>- Oficina audiovisuales y mesa de apoyo</w:t>
            </w:r>
          </w:p>
        </w:tc>
        <w:tc>
          <w:tcPr>
            <w:tcW w:w="1667" w:type="dxa"/>
            <w:vMerge w:val="restart"/>
          </w:tcPr>
          <w:p w:rsidR="00AA36F1" w:rsidRPr="00A92B7A" w:rsidRDefault="00AA36F1" w:rsidP="00AE3D6C">
            <w:pPr>
              <w:jc w:val="both"/>
              <w:rPr>
                <w:rFonts w:ascii="Arial" w:hAnsi="Arial" w:cs="Arial"/>
              </w:rPr>
            </w:pPr>
            <w:r w:rsidRPr="00A92B7A">
              <w:rPr>
                <w:rFonts w:ascii="Arial" w:hAnsi="Arial" w:cs="Arial"/>
              </w:rPr>
              <w:t>Enero 2026</w:t>
            </w: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Ayudas a través de la página web y otros recursos tecnológicos que facilitaron la comunicación y acceso a la información a personas con discapacidad visual </w:t>
            </w:r>
          </w:p>
          <w:p w:rsidR="00AA36F1" w:rsidRPr="00A92B7A" w:rsidRDefault="00AA36F1" w:rsidP="00AE3D6C">
            <w:pPr>
              <w:jc w:val="both"/>
              <w:rPr>
                <w:rFonts w:ascii="Arial" w:hAnsi="Arial" w:cs="Arial"/>
                <w:bCs/>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Ayudas visuales y textuales que facilitaron la comunicación y acceso a la información a personas con discapacidad auditiva </w:t>
            </w:r>
          </w:p>
          <w:p w:rsidR="00AA36F1" w:rsidRPr="00A92B7A" w:rsidRDefault="00AA36F1" w:rsidP="00AE3D6C">
            <w:pPr>
              <w:jc w:val="both"/>
              <w:rPr>
                <w:rFonts w:ascii="Arial" w:hAnsi="Arial" w:cs="Arial"/>
                <w:bCs/>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Ejercicios de participación ciudadana que facilitaron el acceso y la </w:t>
            </w:r>
            <w:r w:rsidRPr="00A92B7A">
              <w:rPr>
                <w:sz w:val="22"/>
                <w:szCs w:val="22"/>
              </w:rPr>
              <w:lastRenderedPageBreak/>
              <w:t xml:space="preserve">comunicación con personas con discapacidad visual y auditiva </w:t>
            </w:r>
          </w:p>
          <w:p w:rsidR="00AA36F1" w:rsidRPr="00A92B7A" w:rsidRDefault="00AA36F1" w:rsidP="00AE3D6C">
            <w:pPr>
              <w:pStyle w:val="Default"/>
              <w:jc w:val="both"/>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lastRenderedPageBreak/>
              <w:t xml:space="preserve">Contar con escenarios de relacionamiento que facilitan la accesibilidad a personas discapacitadas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Con discapacidad auditiva </w:t>
            </w:r>
          </w:p>
          <w:p w:rsidR="00AA36F1" w:rsidRPr="00A92B7A" w:rsidRDefault="00AA36F1" w:rsidP="00AE3D6C">
            <w:pPr>
              <w:pStyle w:val="Default"/>
              <w:jc w:val="both"/>
              <w:rPr>
                <w:sz w:val="22"/>
                <w:szCs w:val="22"/>
              </w:rPr>
            </w:pPr>
          </w:p>
        </w:tc>
        <w:tc>
          <w:tcPr>
            <w:tcW w:w="1925" w:type="dxa"/>
            <w:vMerge w:val="restart"/>
          </w:tcPr>
          <w:p w:rsidR="00AA36F1" w:rsidRPr="00A92B7A" w:rsidRDefault="00AA36F1" w:rsidP="00AE3D6C">
            <w:pPr>
              <w:jc w:val="both"/>
              <w:rPr>
                <w:rFonts w:ascii="Arial" w:hAnsi="Arial" w:cs="Arial"/>
                <w:bCs/>
              </w:rPr>
            </w:pPr>
            <w:r w:rsidRPr="00A92B7A">
              <w:rPr>
                <w:rFonts w:ascii="Arial" w:hAnsi="Arial" w:cs="Arial"/>
                <w:bCs/>
              </w:rPr>
              <w:t>Protocolo de atención población diferencial</w:t>
            </w:r>
          </w:p>
        </w:tc>
        <w:tc>
          <w:tcPr>
            <w:tcW w:w="1794" w:type="dxa"/>
            <w:vMerge w:val="restart"/>
          </w:tcPr>
          <w:p w:rsidR="00AA36F1" w:rsidRPr="00A92B7A" w:rsidRDefault="00AA36F1" w:rsidP="00AE3D6C">
            <w:pPr>
              <w:jc w:val="both"/>
              <w:rPr>
                <w:rFonts w:ascii="Arial" w:hAnsi="Arial" w:cs="Arial"/>
              </w:rPr>
            </w:pPr>
            <w:r w:rsidRPr="00A92B7A">
              <w:rPr>
                <w:rFonts w:ascii="Arial" w:hAnsi="Arial" w:cs="Arial"/>
              </w:rPr>
              <w:t>Proceso Gestión de la experiencia del paciente</w:t>
            </w:r>
          </w:p>
        </w:tc>
        <w:tc>
          <w:tcPr>
            <w:tcW w:w="1667" w:type="dxa"/>
            <w:vMerge w:val="restart"/>
          </w:tcPr>
          <w:p w:rsidR="00AA36F1" w:rsidRPr="00A92B7A" w:rsidRDefault="00AA36F1" w:rsidP="00AE3D6C">
            <w:pPr>
              <w:jc w:val="both"/>
              <w:rPr>
                <w:rFonts w:ascii="Arial" w:hAnsi="Arial" w:cs="Arial"/>
              </w:rPr>
            </w:pPr>
            <w:r w:rsidRPr="00A92B7A">
              <w:rPr>
                <w:rFonts w:ascii="Arial" w:hAnsi="Arial" w:cs="Arial"/>
              </w:rPr>
              <w:t xml:space="preserve"> Enero 2026</w:t>
            </w: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jc w:val="both"/>
              <w:rPr>
                <w:sz w:val="22"/>
                <w:szCs w:val="22"/>
              </w:rPr>
            </w:pPr>
            <w:r w:rsidRPr="00A92B7A">
              <w:rPr>
                <w:sz w:val="22"/>
                <w:szCs w:val="22"/>
              </w:rPr>
              <w:t xml:space="preserve">Con discapacidad visual o baja visión </w:t>
            </w:r>
          </w:p>
          <w:p w:rsidR="00AA36F1" w:rsidRPr="00A92B7A" w:rsidRDefault="00AA36F1" w:rsidP="00AE3D6C">
            <w:pPr>
              <w:pStyle w:val="Default"/>
              <w:jc w:val="both"/>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Con discapacidad cognitiva </w:t>
            </w: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Con discapacidad intelectual </w:t>
            </w: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Con discapacidad física </w:t>
            </w: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Para facilitar el acceso autónomo e independiente de las personas con discapacidad sensorial e intelectual a los sitios web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barra en la parte superior que redirecciones al Portal Único del Estado Colombiano GOV.CO </w:t>
            </w:r>
          </w:p>
          <w:p w:rsidR="00AA36F1" w:rsidRPr="00A92B7A" w:rsidRDefault="00AA36F1" w:rsidP="00AE3D6C">
            <w:pPr>
              <w:pStyle w:val="Default"/>
              <w:jc w:val="center"/>
              <w:rPr>
                <w:sz w:val="22"/>
                <w:szCs w:val="22"/>
              </w:rPr>
            </w:pPr>
          </w:p>
        </w:tc>
        <w:tc>
          <w:tcPr>
            <w:tcW w:w="1925" w:type="dxa"/>
          </w:tcPr>
          <w:p w:rsidR="00AA36F1" w:rsidRPr="00A92B7A" w:rsidRDefault="00AA36F1" w:rsidP="00AE3D6C">
            <w:pPr>
              <w:pStyle w:val="Default"/>
              <w:jc w:val="both"/>
              <w:rPr>
                <w:sz w:val="22"/>
                <w:szCs w:val="22"/>
              </w:rPr>
            </w:pPr>
            <w:r w:rsidRPr="00A92B7A">
              <w:rPr>
                <w:sz w:val="22"/>
                <w:szCs w:val="22"/>
              </w:rPr>
              <w:t xml:space="preserve">Resolución 1519 de 2020 </w:t>
            </w:r>
          </w:p>
          <w:p w:rsidR="00AA36F1" w:rsidRPr="00A92B7A" w:rsidRDefault="00AA36F1" w:rsidP="00AE3D6C">
            <w:pPr>
              <w:jc w:val="both"/>
              <w:rPr>
                <w:rFonts w:ascii="Arial" w:hAnsi="Arial" w:cs="Arial"/>
                <w:bCs/>
              </w:rPr>
            </w:pPr>
          </w:p>
        </w:tc>
        <w:tc>
          <w:tcPr>
            <w:tcW w:w="1794" w:type="dxa"/>
          </w:tcPr>
          <w:p w:rsidR="00AA36F1" w:rsidRPr="00A92B7A" w:rsidRDefault="00AA36F1" w:rsidP="00AE3D6C">
            <w:pPr>
              <w:jc w:val="both"/>
              <w:rPr>
                <w:rFonts w:ascii="Arial" w:hAnsi="Arial" w:cs="Arial"/>
                <w:bCs/>
              </w:rPr>
            </w:pPr>
            <w:r w:rsidRPr="00A92B7A">
              <w:rPr>
                <w:rFonts w:ascii="Arial" w:hAnsi="Arial" w:cs="Arial"/>
                <w:bCs/>
              </w:rPr>
              <w:t xml:space="preserve">Oficina de comunicaciones </w:t>
            </w:r>
          </w:p>
        </w:tc>
        <w:tc>
          <w:tcPr>
            <w:tcW w:w="1667" w:type="dxa"/>
          </w:tcPr>
          <w:p w:rsidR="00AA36F1" w:rsidRPr="00A92B7A" w:rsidRDefault="00AA36F1" w:rsidP="00AE3D6C">
            <w:pPr>
              <w:pStyle w:val="Default"/>
              <w:jc w:val="both"/>
              <w:rPr>
                <w:sz w:val="22"/>
                <w:szCs w:val="22"/>
              </w:rPr>
            </w:pPr>
            <w:r w:rsidRPr="00A92B7A">
              <w:rPr>
                <w:sz w:val="22"/>
                <w:szCs w:val="22"/>
              </w:rPr>
              <w:t xml:space="preserve">enero 2026 </w:t>
            </w:r>
          </w:p>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un pie de página el diseño y paleta de colores referido en los lineamientos para acondicionamiento gráfico de sitios web a GOV.CO </w:t>
            </w:r>
          </w:p>
          <w:p w:rsidR="00AA36F1" w:rsidRPr="00A92B7A" w:rsidRDefault="00AA36F1" w:rsidP="00AE3D6C">
            <w:pPr>
              <w:pStyle w:val="Default"/>
              <w:rPr>
                <w:sz w:val="22"/>
                <w:szCs w:val="22"/>
              </w:rPr>
            </w:pPr>
          </w:p>
        </w:tc>
        <w:tc>
          <w:tcPr>
            <w:tcW w:w="1925" w:type="dxa"/>
          </w:tcPr>
          <w:p w:rsidR="00AA36F1" w:rsidRPr="00A92B7A" w:rsidRDefault="00AA36F1" w:rsidP="00AE3D6C">
            <w:pPr>
              <w:pStyle w:val="Default"/>
              <w:jc w:val="both"/>
              <w:rPr>
                <w:sz w:val="22"/>
                <w:szCs w:val="22"/>
              </w:rPr>
            </w:pPr>
            <w:r w:rsidRPr="00A92B7A">
              <w:rPr>
                <w:sz w:val="22"/>
                <w:szCs w:val="22"/>
              </w:rPr>
              <w:t xml:space="preserve">Anexo 2 de Resolución 1519 de 2020 </w:t>
            </w:r>
          </w:p>
          <w:p w:rsidR="00AA36F1" w:rsidRPr="00A92B7A" w:rsidRDefault="00AA36F1" w:rsidP="00AE3D6C">
            <w:pPr>
              <w:jc w:val="both"/>
              <w:rPr>
                <w:rFonts w:ascii="Arial" w:hAnsi="Arial" w:cs="Arial"/>
                <w:bCs/>
              </w:rPr>
            </w:pPr>
          </w:p>
        </w:tc>
        <w:tc>
          <w:tcPr>
            <w:tcW w:w="1794" w:type="dxa"/>
          </w:tcPr>
          <w:p w:rsidR="00AA36F1" w:rsidRPr="00A92B7A" w:rsidRDefault="00AA36F1" w:rsidP="00AE3D6C">
            <w:pPr>
              <w:jc w:val="both"/>
              <w:rPr>
                <w:rFonts w:ascii="Arial" w:hAnsi="Arial" w:cs="Arial"/>
                <w:bCs/>
              </w:rPr>
            </w:pPr>
            <w:r w:rsidRPr="00A92B7A">
              <w:rPr>
                <w:rFonts w:ascii="Arial" w:hAnsi="Arial" w:cs="Arial"/>
                <w:bCs/>
              </w:rPr>
              <w:t xml:space="preserve">Oficina de comunicaciones </w:t>
            </w:r>
          </w:p>
        </w:tc>
        <w:tc>
          <w:tcPr>
            <w:tcW w:w="1667" w:type="dxa"/>
          </w:tcPr>
          <w:p w:rsidR="00AA36F1" w:rsidRPr="00A92B7A" w:rsidRDefault="00AA36F1" w:rsidP="00AE3D6C">
            <w:pPr>
              <w:pStyle w:val="Default"/>
              <w:jc w:val="both"/>
              <w:rPr>
                <w:sz w:val="22"/>
                <w:szCs w:val="22"/>
              </w:rPr>
            </w:pPr>
            <w:r w:rsidRPr="00A92B7A">
              <w:rPr>
                <w:sz w:val="22"/>
                <w:szCs w:val="22"/>
              </w:rPr>
              <w:t xml:space="preserve">Enero 2026 </w:t>
            </w:r>
          </w:p>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Publicar en el pie de página, los documentos aprobados y requisitos mínimos de políticas y cumplimiento legal </w:t>
            </w:r>
          </w:p>
          <w:p w:rsidR="00AA36F1" w:rsidRPr="00A92B7A" w:rsidRDefault="00AA36F1" w:rsidP="00AE3D6C">
            <w:pPr>
              <w:pStyle w:val="Default"/>
              <w:rPr>
                <w:sz w:val="22"/>
                <w:szCs w:val="22"/>
              </w:rPr>
            </w:pPr>
          </w:p>
        </w:tc>
        <w:tc>
          <w:tcPr>
            <w:tcW w:w="1925" w:type="dxa"/>
          </w:tcPr>
          <w:p w:rsidR="00AA36F1" w:rsidRPr="00A92B7A" w:rsidRDefault="00AA36F1" w:rsidP="00AE3D6C">
            <w:pPr>
              <w:pStyle w:val="Default"/>
              <w:jc w:val="both"/>
              <w:rPr>
                <w:sz w:val="22"/>
                <w:szCs w:val="22"/>
              </w:rPr>
            </w:pPr>
            <w:r w:rsidRPr="00A92B7A">
              <w:rPr>
                <w:sz w:val="22"/>
                <w:szCs w:val="22"/>
              </w:rPr>
              <w:t xml:space="preserve">Anexo 2 de Resolución 1519 de 2020 </w:t>
            </w:r>
          </w:p>
          <w:p w:rsidR="00AA36F1" w:rsidRPr="00A92B7A" w:rsidRDefault="00AA36F1" w:rsidP="00AE3D6C">
            <w:pPr>
              <w:jc w:val="both"/>
              <w:rPr>
                <w:rFonts w:ascii="Arial" w:hAnsi="Arial" w:cs="Arial"/>
                <w:bCs/>
              </w:rPr>
            </w:pPr>
          </w:p>
        </w:tc>
        <w:tc>
          <w:tcPr>
            <w:tcW w:w="1794" w:type="dxa"/>
          </w:tcPr>
          <w:p w:rsidR="00AA36F1" w:rsidRPr="00A92B7A" w:rsidRDefault="00AA36F1" w:rsidP="00AE3D6C">
            <w:pPr>
              <w:jc w:val="both"/>
              <w:rPr>
                <w:rFonts w:ascii="Arial" w:hAnsi="Arial" w:cs="Arial"/>
                <w:bCs/>
              </w:rPr>
            </w:pPr>
            <w:r w:rsidRPr="00A92B7A">
              <w:rPr>
                <w:rFonts w:ascii="Arial" w:hAnsi="Arial" w:cs="Arial"/>
                <w:bCs/>
              </w:rPr>
              <w:t xml:space="preserve">Oficina de comunicaciones </w:t>
            </w:r>
          </w:p>
        </w:tc>
        <w:tc>
          <w:tcPr>
            <w:tcW w:w="1667" w:type="dxa"/>
          </w:tcPr>
          <w:p w:rsidR="00AA36F1" w:rsidRPr="00A92B7A" w:rsidRDefault="00AA36F1" w:rsidP="00AE3D6C">
            <w:pPr>
              <w:pStyle w:val="Default"/>
              <w:jc w:val="both"/>
              <w:rPr>
                <w:sz w:val="22"/>
                <w:szCs w:val="22"/>
              </w:rPr>
            </w:pPr>
            <w:r w:rsidRPr="00A92B7A">
              <w:rPr>
                <w:sz w:val="22"/>
                <w:szCs w:val="22"/>
              </w:rPr>
              <w:t xml:space="preserve">Enero 2026 </w:t>
            </w:r>
          </w:p>
          <w:p w:rsidR="00AA36F1" w:rsidRPr="00A92B7A" w:rsidRDefault="00AA36F1" w:rsidP="00AE3D6C">
            <w:pPr>
              <w:jc w:val="both"/>
              <w:rPr>
                <w:rFonts w:ascii="Arial" w:hAnsi="Arial" w:cs="Arial"/>
                <w:bCs/>
              </w:rPr>
            </w:pP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Facilitar el acceso a las instalaciones e infraestructura física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controles de acceso de personas con un ancho de paso igual o mayor a 80 cm </w:t>
            </w:r>
          </w:p>
          <w:p w:rsidR="00AA36F1" w:rsidRPr="00A92B7A" w:rsidRDefault="00AA36F1" w:rsidP="00AE3D6C">
            <w:pPr>
              <w:pStyle w:val="Default"/>
              <w:rPr>
                <w:sz w:val="22"/>
                <w:szCs w:val="22"/>
              </w:rPr>
            </w:pPr>
          </w:p>
        </w:tc>
        <w:tc>
          <w:tcPr>
            <w:tcW w:w="1925" w:type="dxa"/>
            <w:vMerge w:val="restart"/>
          </w:tcPr>
          <w:p w:rsidR="00AA36F1" w:rsidRPr="00A92B7A" w:rsidRDefault="00AA36F1" w:rsidP="00AE3D6C">
            <w:pPr>
              <w:pStyle w:val="Default"/>
              <w:jc w:val="both"/>
              <w:rPr>
                <w:sz w:val="22"/>
                <w:szCs w:val="22"/>
              </w:rPr>
            </w:pPr>
            <w:r w:rsidRPr="00A92B7A">
              <w:rPr>
                <w:sz w:val="22"/>
                <w:szCs w:val="22"/>
              </w:rPr>
              <w:t xml:space="preserve">Norma NTC 6047 Accesibilidad al espacio físico </w:t>
            </w:r>
          </w:p>
          <w:p w:rsidR="00AA36F1" w:rsidRPr="00A92B7A" w:rsidRDefault="00AA36F1" w:rsidP="00AE3D6C">
            <w:pPr>
              <w:jc w:val="both"/>
              <w:rPr>
                <w:rFonts w:ascii="Arial" w:hAnsi="Arial" w:cs="Arial"/>
                <w:bCs/>
              </w:rPr>
            </w:pPr>
          </w:p>
        </w:tc>
        <w:tc>
          <w:tcPr>
            <w:tcW w:w="1794" w:type="dxa"/>
            <w:vMerge w:val="restart"/>
          </w:tcPr>
          <w:p w:rsidR="00AA36F1" w:rsidRPr="00A92B7A" w:rsidRDefault="00853125" w:rsidP="00AE3D6C">
            <w:pPr>
              <w:jc w:val="both"/>
              <w:rPr>
                <w:rFonts w:ascii="Arial" w:hAnsi="Arial" w:cs="Arial"/>
                <w:bCs/>
              </w:rPr>
            </w:pPr>
            <w:r w:rsidRPr="00A92B7A">
              <w:rPr>
                <w:rFonts w:ascii="Arial" w:hAnsi="Arial" w:cs="Arial"/>
              </w:rPr>
              <w:t>Sub gerencia Administrativa</w:t>
            </w:r>
          </w:p>
        </w:tc>
        <w:tc>
          <w:tcPr>
            <w:tcW w:w="1667" w:type="dxa"/>
            <w:vMerge w:val="restart"/>
          </w:tcPr>
          <w:p w:rsidR="00AA36F1" w:rsidRPr="00A92B7A" w:rsidRDefault="00AA36F1" w:rsidP="00AE3D6C">
            <w:pPr>
              <w:pStyle w:val="Default"/>
              <w:jc w:val="both"/>
              <w:rPr>
                <w:sz w:val="22"/>
                <w:szCs w:val="22"/>
              </w:rPr>
            </w:pPr>
            <w:r w:rsidRPr="00A92B7A">
              <w:rPr>
                <w:sz w:val="22"/>
                <w:szCs w:val="22"/>
              </w:rPr>
              <w:t xml:space="preserve">Enero 2026 </w:t>
            </w:r>
          </w:p>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acceso con espacio libre de maniobra antes y después de la puerta </w:t>
            </w:r>
            <w:r w:rsidRPr="00A92B7A">
              <w:rPr>
                <w:sz w:val="22"/>
                <w:szCs w:val="22"/>
              </w:rPr>
              <w:lastRenderedPageBreak/>
              <w:t xml:space="preserve">de al menos 1,50 metros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recorrido o sendero peatonal libre de obstáculos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señalización inclusiva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Espacios de libre paso entre objetos o muebles con un mínimo de 80 cm de ancho para el tránsito de personas con discapacidad física o con movilidad reducida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Baños públicos diseñados o acondicionados con baterías sanitarias para uso de personas con discapacidad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Paraderos o estacionamientos para personas con discapacidad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Incluir Anfitriones o talento humano que acompañe en el recorrido por la entidad a las personas con discapacidad, que lo solicite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Indique los tipos de señalización inclusiva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Señalización en alto relieve </w:t>
            </w:r>
          </w:p>
          <w:p w:rsidR="00AA36F1" w:rsidRPr="00A92B7A" w:rsidRDefault="00AA36F1" w:rsidP="00AE3D6C">
            <w:pPr>
              <w:pStyle w:val="Default"/>
              <w:rPr>
                <w:sz w:val="22"/>
                <w:szCs w:val="22"/>
              </w:rPr>
            </w:pPr>
          </w:p>
        </w:tc>
        <w:tc>
          <w:tcPr>
            <w:tcW w:w="1925" w:type="dxa"/>
            <w:vMerge w:val="restart"/>
          </w:tcPr>
          <w:p w:rsidR="00AA36F1" w:rsidRPr="00A92B7A" w:rsidRDefault="00AA36F1" w:rsidP="00AE3D6C">
            <w:pPr>
              <w:pStyle w:val="Default"/>
              <w:jc w:val="both"/>
              <w:rPr>
                <w:sz w:val="22"/>
                <w:szCs w:val="22"/>
              </w:rPr>
            </w:pPr>
            <w:r w:rsidRPr="00A92B7A">
              <w:rPr>
                <w:sz w:val="22"/>
                <w:szCs w:val="22"/>
              </w:rPr>
              <w:t xml:space="preserve">Norma NTC 6047 Accesibilidad al espacio físico </w:t>
            </w:r>
          </w:p>
          <w:p w:rsidR="00AA36F1" w:rsidRPr="00A92B7A" w:rsidRDefault="00AA36F1" w:rsidP="00AE3D6C">
            <w:pPr>
              <w:jc w:val="both"/>
              <w:rPr>
                <w:rFonts w:ascii="Arial" w:hAnsi="Arial" w:cs="Arial"/>
                <w:bCs/>
              </w:rPr>
            </w:pPr>
          </w:p>
        </w:tc>
        <w:tc>
          <w:tcPr>
            <w:tcW w:w="1794" w:type="dxa"/>
            <w:vMerge w:val="restart"/>
          </w:tcPr>
          <w:p w:rsidR="00AA36F1" w:rsidRPr="00A92B7A" w:rsidRDefault="00AA36F1" w:rsidP="00AE3D6C">
            <w:pPr>
              <w:jc w:val="both"/>
              <w:rPr>
                <w:rFonts w:ascii="Arial" w:hAnsi="Arial" w:cs="Arial"/>
                <w:bCs/>
              </w:rPr>
            </w:pPr>
            <w:r w:rsidRPr="00A92B7A">
              <w:rPr>
                <w:rFonts w:ascii="Arial" w:hAnsi="Arial" w:cs="Arial"/>
                <w:bCs/>
              </w:rPr>
              <w:t>Proceso ambiente físico</w:t>
            </w:r>
          </w:p>
        </w:tc>
        <w:tc>
          <w:tcPr>
            <w:tcW w:w="1667" w:type="dxa"/>
            <w:vMerge w:val="restart"/>
          </w:tcPr>
          <w:p w:rsidR="00AA36F1" w:rsidRPr="00A92B7A" w:rsidRDefault="00AA36F1" w:rsidP="00AE3D6C">
            <w:pPr>
              <w:pStyle w:val="Default"/>
              <w:jc w:val="both"/>
              <w:rPr>
                <w:sz w:val="22"/>
                <w:szCs w:val="22"/>
              </w:rPr>
            </w:pPr>
            <w:r w:rsidRPr="00A92B7A">
              <w:rPr>
                <w:sz w:val="22"/>
                <w:szCs w:val="22"/>
              </w:rPr>
              <w:t xml:space="preserve">Junio 2026 </w:t>
            </w:r>
          </w:p>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Señalización en braille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Señalización con imágenes en lengua de señas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lastRenderedPageBreak/>
              <w:t xml:space="preserve">Consultas de acceso a información pública de la entidad </w:t>
            </w:r>
          </w:p>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¿Cuántas consultas de acceso a información pública de la entidad requerían interoperabilidad con otras entidades? </w:t>
            </w:r>
          </w:p>
          <w:p w:rsidR="00AA36F1" w:rsidRPr="00A92B7A" w:rsidRDefault="00AA36F1" w:rsidP="00AE3D6C">
            <w:pPr>
              <w:pStyle w:val="Default"/>
              <w:rPr>
                <w:sz w:val="22"/>
                <w:szCs w:val="22"/>
              </w:rPr>
            </w:pPr>
          </w:p>
        </w:tc>
        <w:tc>
          <w:tcPr>
            <w:tcW w:w="1925" w:type="dxa"/>
            <w:vMerge w:val="restart"/>
          </w:tcPr>
          <w:p w:rsidR="00AA36F1" w:rsidRPr="00A92B7A" w:rsidRDefault="00AA36F1" w:rsidP="00AE3D6C">
            <w:pPr>
              <w:jc w:val="both"/>
              <w:rPr>
                <w:rFonts w:ascii="Arial" w:hAnsi="Arial" w:cs="Arial"/>
                <w:bCs/>
              </w:rPr>
            </w:pPr>
            <w:r w:rsidRPr="00A92B7A">
              <w:rPr>
                <w:rFonts w:ascii="Arial" w:hAnsi="Arial" w:cs="Arial"/>
                <w:bCs/>
              </w:rPr>
              <w:t>Información de sistemas</w:t>
            </w:r>
          </w:p>
        </w:tc>
        <w:tc>
          <w:tcPr>
            <w:tcW w:w="1794" w:type="dxa"/>
            <w:vMerge w:val="restart"/>
          </w:tcPr>
          <w:p w:rsidR="00AA36F1" w:rsidRPr="00A92B7A" w:rsidRDefault="00AA36F1" w:rsidP="00AE3D6C">
            <w:pPr>
              <w:jc w:val="both"/>
              <w:rPr>
                <w:rFonts w:ascii="Arial" w:hAnsi="Arial" w:cs="Arial"/>
                <w:bCs/>
              </w:rPr>
            </w:pPr>
            <w:r w:rsidRPr="00A92B7A">
              <w:rPr>
                <w:rFonts w:ascii="Arial" w:hAnsi="Arial" w:cs="Arial"/>
                <w:bCs/>
              </w:rPr>
              <w:t>Sistemas</w:t>
            </w:r>
          </w:p>
        </w:tc>
        <w:tc>
          <w:tcPr>
            <w:tcW w:w="1667" w:type="dxa"/>
            <w:vMerge w:val="restart"/>
          </w:tcPr>
          <w:p w:rsidR="00AA36F1" w:rsidRPr="00A92B7A" w:rsidRDefault="00AA36F1" w:rsidP="00AE3D6C">
            <w:pPr>
              <w:pStyle w:val="Default"/>
              <w:jc w:val="both"/>
              <w:rPr>
                <w:sz w:val="22"/>
                <w:szCs w:val="22"/>
              </w:rPr>
            </w:pPr>
            <w:r w:rsidRPr="00A92B7A">
              <w:rPr>
                <w:sz w:val="22"/>
                <w:szCs w:val="22"/>
              </w:rPr>
              <w:t xml:space="preserve">Cada 4 meses 2026 </w:t>
            </w:r>
          </w:p>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AA36F1" w:rsidP="00AE3D6C">
            <w:pPr>
              <w:pStyle w:val="Default"/>
              <w:rPr>
                <w:sz w:val="22"/>
                <w:szCs w:val="22"/>
              </w:rPr>
            </w:pPr>
            <w:r w:rsidRPr="00A92B7A">
              <w:rPr>
                <w:sz w:val="22"/>
                <w:szCs w:val="22"/>
              </w:rPr>
              <w:t xml:space="preserve">¿Cuántos servicios de intercambio de información requirió la entidad para la realización de sus consultas de acceso a información pública? </w:t>
            </w:r>
          </w:p>
          <w:p w:rsidR="00AA36F1" w:rsidRPr="00A92B7A" w:rsidRDefault="00AA36F1" w:rsidP="00AE3D6C">
            <w:pPr>
              <w:pStyle w:val="Default"/>
              <w:rPr>
                <w:sz w:val="22"/>
                <w:szCs w:val="22"/>
              </w:rPr>
            </w:pP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r w:rsidR="00AA36F1" w:rsidRPr="00A92B7A" w:rsidTr="00CF2981">
        <w:tc>
          <w:tcPr>
            <w:tcW w:w="2182" w:type="dxa"/>
            <w:vMerge/>
            <w:shd w:val="clear" w:color="auto" w:fill="D6E3BC" w:themeFill="accent3" w:themeFillTint="66"/>
          </w:tcPr>
          <w:p w:rsidR="00AA36F1" w:rsidRPr="00A92B7A" w:rsidRDefault="00AA36F1" w:rsidP="00AE3D6C">
            <w:pPr>
              <w:jc w:val="both"/>
              <w:rPr>
                <w:rFonts w:ascii="Arial" w:hAnsi="Arial" w:cs="Arial"/>
                <w:bCs/>
              </w:rPr>
            </w:pPr>
          </w:p>
        </w:tc>
        <w:tc>
          <w:tcPr>
            <w:tcW w:w="2497" w:type="dxa"/>
          </w:tcPr>
          <w:p w:rsidR="00AA36F1" w:rsidRPr="00A92B7A" w:rsidRDefault="00233332" w:rsidP="00233332">
            <w:pPr>
              <w:pStyle w:val="Default"/>
              <w:rPr>
                <w:sz w:val="22"/>
                <w:szCs w:val="22"/>
              </w:rPr>
            </w:pPr>
            <w:r w:rsidRPr="00A92B7A">
              <w:rPr>
                <w:sz w:val="22"/>
                <w:szCs w:val="22"/>
              </w:rPr>
              <w:t xml:space="preserve"> </w:t>
            </w:r>
          </w:p>
        </w:tc>
        <w:tc>
          <w:tcPr>
            <w:tcW w:w="1925" w:type="dxa"/>
            <w:vMerge/>
          </w:tcPr>
          <w:p w:rsidR="00AA36F1" w:rsidRPr="00A92B7A" w:rsidRDefault="00AA36F1" w:rsidP="00AE3D6C">
            <w:pPr>
              <w:jc w:val="both"/>
              <w:rPr>
                <w:rFonts w:ascii="Arial" w:hAnsi="Arial" w:cs="Arial"/>
                <w:bCs/>
              </w:rPr>
            </w:pPr>
          </w:p>
        </w:tc>
        <w:tc>
          <w:tcPr>
            <w:tcW w:w="1794" w:type="dxa"/>
            <w:vMerge/>
          </w:tcPr>
          <w:p w:rsidR="00AA36F1" w:rsidRPr="00A92B7A" w:rsidRDefault="00AA36F1" w:rsidP="00AE3D6C">
            <w:pPr>
              <w:jc w:val="both"/>
              <w:rPr>
                <w:rFonts w:ascii="Arial" w:hAnsi="Arial" w:cs="Arial"/>
                <w:bCs/>
              </w:rPr>
            </w:pPr>
          </w:p>
        </w:tc>
        <w:tc>
          <w:tcPr>
            <w:tcW w:w="1667" w:type="dxa"/>
            <w:vMerge/>
          </w:tcPr>
          <w:p w:rsidR="00AA36F1" w:rsidRPr="00A92B7A" w:rsidRDefault="00AA36F1" w:rsidP="00AE3D6C">
            <w:pPr>
              <w:jc w:val="both"/>
              <w:rPr>
                <w:rFonts w:ascii="Arial" w:hAnsi="Arial" w:cs="Arial"/>
                <w:bCs/>
              </w:rPr>
            </w:pPr>
          </w:p>
        </w:tc>
      </w:tr>
    </w:tbl>
    <w:p w:rsidR="00AA36F1" w:rsidRPr="00A92B7A" w:rsidRDefault="00AA36F1" w:rsidP="00AA36F1">
      <w:pPr>
        <w:pStyle w:val="Prrafodelista"/>
        <w:ind w:left="360"/>
        <w:jc w:val="both"/>
        <w:rPr>
          <w:rFonts w:ascii="Arial" w:hAnsi="Arial" w:cs="Arial"/>
          <w:bCs/>
        </w:rPr>
      </w:pPr>
      <w:r w:rsidRPr="00A92B7A">
        <w:rPr>
          <w:rFonts w:ascii="Arial" w:hAnsi="Arial" w:cs="Arial"/>
          <w:bCs/>
        </w:rPr>
        <w:t xml:space="preserve">                                </w:t>
      </w:r>
    </w:p>
    <w:p w:rsidR="00CF2981" w:rsidRDefault="00CF2981" w:rsidP="00661A75">
      <w:pPr>
        <w:pStyle w:val="Prrafodelista"/>
        <w:ind w:left="360"/>
        <w:jc w:val="center"/>
        <w:rPr>
          <w:rFonts w:ascii="Arial" w:hAnsi="Arial" w:cs="Arial"/>
          <w:b/>
          <w:bCs/>
        </w:rPr>
      </w:pPr>
    </w:p>
    <w:p w:rsidR="00CF2981" w:rsidRDefault="00CF2981" w:rsidP="00661A75">
      <w:pPr>
        <w:pStyle w:val="Prrafodelista"/>
        <w:ind w:left="360"/>
        <w:jc w:val="center"/>
        <w:rPr>
          <w:rFonts w:ascii="Arial" w:hAnsi="Arial" w:cs="Arial"/>
          <w:b/>
          <w:bCs/>
        </w:rPr>
      </w:pPr>
    </w:p>
    <w:p w:rsidR="00CF2981" w:rsidRDefault="00CF2981" w:rsidP="00661A75">
      <w:pPr>
        <w:pStyle w:val="Prrafodelista"/>
        <w:ind w:left="360"/>
        <w:jc w:val="center"/>
        <w:rPr>
          <w:rFonts w:ascii="Arial" w:hAnsi="Arial" w:cs="Arial"/>
          <w:b/>
          <w:bCs/>
        </w:rPr>
      </w:pPr>
    </w:p>
    <w:p w:rsidR="00CF2981" w:rsidRDefault="00CF2981" w:rsidP="00661A75">
      <w:pPr>
        <w:pStyle w:val="Prrafodelista"/>
        <w:ind w:left="360"/>
        <w:jc w:val="center"/>
        <w:rPr>
          <w:rFonts w:ascii="Arial" w:hAnsi="Arial" w:cs="Arial"/>
          <w:b/>
          <w:bCs/>
        </w:rPr>
      </w:pPr>
    </w:p>
    <w:p w:rsidR="00AA36F1" w:rsidRPr="00661A75" w:rsidRDefault="00661A75" w:rsidP="00661A75">
      <w:pPr>
        <w:pStyle w:val="Prrafodelista"/>
        <w:ind w:left="360"/>
        <w:jc w:val="center"/>
        <w:rPr>
          <w:rFonts w:ascii="Arial" w:hAnsi="Arial" w:cs="Arial"/>
          <w:b/>
          <w:bCs/>
        </w:rPr>
      </w:pPr>
      <w:r w:rsidRPr="00661A75">
        <w:rPr>
          <w:rFonts w:ascii="Arial" w:hAnsi="Arial" w:cs="Arial"/>
          <w:b/>
          <w:bCs/>
        </w:rPr>
        <w:t>CANALES DE SERVICIO AL CIUDADANO</w:t>
      </w:r>
    </w:p>
    <w:p w:rsidR="00AA36F1" w:rsidRPr="00A92B7A" w:rsidRDefault="00AA36F1" w:rsidP="00AA36F1">
      <w:pPr>
        <w:pStyle w:val="Prrafodelista"/>
        <w:ind w:left="360"/>
        <w:jc w:val="both"/>
        <w:rPr>
          <w:rFonts w:ascii="Arial" w:hAnsi="Arial" w:cs="Arial"/>
          <w:bCs/>
        </w:rPr>
      </w:pPr>
    </w:p>
    <w:tbl>
      <w:tblPr>
        <w:tblStyle w:val="Tablaconcuadrcula"/>
        <w:tblW w:w="9923" w:type="dxa"/>
        <w:tblInd w:w="-289" w:type="dxa"/>
        <w:tblLook w:val="04A0" w:firstRow="1" w:lastRow="0" w:firstColumn="1" w:lastColumn="0" w:noHBand="0" w:noVBand="1"/>
      </w:tblPr>
      <w:tblGrid>
        <w:gridCol w:w="2041"/>
        <w:gridCol w:w="2496"/>
        <w:gridCol w:w="1984"/>
        <w:gridCol w:w="1743"/>
        <w:gridCol w:w="1659"/>
      </w:tblGrid>
      <w:tr w:rsidR="00AA36F1" w:rsidRPr="00A92B7A" w:rsidTr="00CF2981">
        <w:tc>
          <w:tcPr>
            <w:tcW w:w="2041"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Necesidad</w:t>
            </w:r>
          </w:p>
        </w:tc>
        <w:tc>
          <w:tcPr>
            <w:tcW w:w="2496"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Acción</w:t>
            </w:r>
          </w:p>
        </w:tc>
        <w:tc>
          <w:tcPr>
            <w:tcW w:w="1984"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Herramienta</w:t>
            </w:r>
          </w:p>
        </w:tc>
        <w:tc>
          <w:tcPr>
            <w:tcW w:w="1743"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Responsable</w:t>
            </w:r>
          </w:p>
        </w:tc>
        <w:tc>
          <w:tcPr>
            <w:tcW w:w="1659" w:type="dxa"/>
            <w:shd w:val="clear" w:color="auto" w:fill="DBE5F1" w:themeFill="accent1" w:themeFillTint="33"/>
          </w:tcPr>
          <w:p w:rsidR="00AA36F1" w:rsidRPr="00A92B7A" w:rsidRDefault="00AA36F1" w:rsidP="00AE3D6C">
            <w:pPr>
              <w:rPr>
                <w:rFonts w:ascii="Arial" w:hAnsi="Arial" w:cs="Arial"/>
              </w:rPr>
            </w:pPr>
            <w:r w:rsidRPr="00A92B7A">
              <w:rPr>
                <w:rFonts w:ascii="Arial" w:hAnsi="Arial" w:cs="Arial"/>
              </w:rPr>
              <w:t>Fechas</w:t>
            </w:r>
          </w:p>
        </w:tc>
      </w:tr>
      <w:tr w:rsidR="00AA36F1" w:rsidRPr="00A92B7A" w:rsidTr="00CF2981">
        <w:tc>
          <w:tcPr>
            <w:tcW w:w="2041" w:type="dxa"/>
            <w:vMerge w:val="restart"/>
            <w:shd w:val="clear" w:color="auto" w:fill="D6E3BC" w:themeFill="accent3" w:themeFillTint="66"/>
          </w:tcPr>
          <w:p w:rsidR="00AA36F1" w:rsidRPr="00A92B7A" w:rsidRDefault="00AA36F1" w:rsidP="00AE3D6C">
            <w:pPr>
              <w:jc w:val="both"/>
              <w:rPr>
                <w:rFonts w:ascii="Arial" w:hAnsi="Arial" w:cs="Arial"/>
                <w:bCs/>
              </w:rPr>
            </w:pPr>
          </w:p>
          <w:p w:rsidR="00AA36F1" w:rsidRPr="00A92B7A" w:rsidRDefault="00AA36F1" w:rsidP="00AE3D6C">
            <w:pPr>
              <w:pStyle w:val="Default"/>
              <w:rPr>
                <w:sz w:val="22"/>
                <w:szCs w:val="22"/>
              </w:rPr>
            </w:pPr>
            <w:r w:rsidRPr="00A92B7A">
              <w:rPr>
                <w:sz w:val="22"/>
                <w:szCs w:val="22"/>
              </w:rPr>
              <w:t xml:space="preserve">Canales de atención disponible </w:t>
            </w:r>
          </w:p>
          <w:p w:rsidR="00AA36F1" w:rsidRPr="00A92B7A" w:rsidRDefault="00AA36F1" w:rsidP="00AE3D6C">
            <w:pPr>
              <w:jc w:val="center"/>
              <w:rPr>
                <w:rFonts w:ascii="Arial" w:hAnsi="Arial" w:cs="Arial"/>
              </w:rPr>
            </w:pPr>
          </w:p>
        </w:tc>
        <w:tc>
          <w:tcPr>
            <w:tcW w:w="2496" w:type="dxa"/>
          </w:tcPr>
          <w:p w:rsidR="00AA36F1" w:rsidRPr="00A92B7A" w:rsidRDefault="00AA36F1" w:rsidP="00AE3D6C">
            <w:pPr>
              <w:pStyle w:val="Default"/>
              <w:jc w:val="both"/>
              <w:rPr>
                <w:sz w:val="22"/>
                <w:szCs w:val="22"/>
              </w:rPr>
            </w:pPr>
            <w:r w:rsidRPr="00A92B7A">
              <w:rPr>
                <w:sz w:val="22"/>
                <w:szCs w:val="22"/>
              </w:rPr>
              <w:t xml:space="preserve">Presencial </w:t>
            </w:r>
          </w:p>
          <w:p w:rsidR="00AA36F1" w:rsidRPr="00A92B7A" w:rsidRDefault="00AA36F1" w:rsidP="00AE3D6C">
            <w:pPr>
              <w:jc w:val="both"/>
              <w:rPr>
                <w:rFonts w:ascii="Arial" w:hAnsi="Arial" w:cs="Arial"/>
                <w:bCs/>
              </w:rPr>
            </w:pPr>
          </w:p>
        </w:tc>
        <w:tc>
          <w:tcPr>
            <w:tcW w:w="1984" w:type="dxa"/>
            <w:vMerge w:val="restart"/>
          </w:tcPr>
          <w:p w:rsidR="00AA36F1" w:rsidRPr="00A92B7A" w:rsidRDefault="00AA36F1" w:rsidP="00AE3D6C">
            <w:pPr>
              <w:jc w:val="both"/>
              <w:rPr>
                <w:rFonts w:ascii="Arial" w:hAnsi="Arial" w:cs="Arial"/>
                <w:bCs/>
              </w:rPr>
            </w:pPr>
            <w:r w:rsidRPr="00A92B7A">
              <w:rPr>
                <w:rFonts w:ascii="Arial" w:hAnsi="Arial" w:cs="Arial"/>
                <w:bCs/>
              </w:rPr>
              <w:t>Manual SIAU</w:t>
            </w:r>
          </w:p>
        </w:tc>
        <w:tc>
          <w:tcPr>
            <w:tcW w:w="1743" w:type="dxa"/>
            <w:vMerge w:val="restart"/>
          </w:tcPr>
          <w:p w:rsidR="00AA36F1" w:rsidRPr="00A92B7A" w:rsidRDefault="00AA36F1" w:rsidP="00AE3D6C">
            <w:pPr>
              <w:jc w:val="both"/>
              <w:rPr>
                <w:rFonts w:ascii="Arial" w:hAnsi="Arial" w:cs="Arial"/>
                <w:bCs/>
              </w:rPr>
            </w:pPr>
            <w:r w:rsidRPr="00A92B7A">
              <w:rPr>
                <w:rFonts w:ascii="Arial" w:hAnsi="Arial" w:cs="Arial"/>
              </w:rPr>
              <w:t>Proceso Gestión de la experiencia del paciente</w:t>
            </w:r>
          </w:p>
        </w:tc>
        <w:tc>
          <w:tcPr>
            <w:tcW w:w="1659" w:type="dxa"/>
            <w:vMerge w:val="restart"/>
          </w:tcPr>
          <w:p w:rsidR="00AA36F1" w:rsidRPr="00A92B7A" w:rsidRDefault="00AA36F1" w:rsidP="00AE3D6C">
            <w:pPr>
              <w:pStyle w:val="Default"/>
              <w:jc w:val="both"/>
              <w:rPr>
                <w:sz w:val="22"/>
                <w:szCs w:val="22"/>
              </w:rPr>
            </w:pPr>
            <w:r w:rsidRPr="00A92B7A">
              <w:rPr>
                <w:sz w:val="22"/>
                <w:szCs w:val="22"/>
              </w:rPr>
              <w:t>Mensualmente 2026</w:t>
            </w:r>
          </w:p>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Presencial - Itinerante (ejemplo, puntos móviles de atención, ferias, centros integrados de servicios, caravanas de servicio, etc.) </w:t>
            </w:r>
          </w:p>
          <w:p w:rsidR="00AA36F1" w:rsidRPr="00A92B7A" w:rsidRDefault="00AA36F1" w:rsidP="00AE3D6C">
            <w:pPr>
              <w:jc w:val="both"/>
              <w:rPr>
                <w:rFonts w:ascii="Arial" w:hAnsi="Arial" w:cs="Arial"/>
                <w:bCs/>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Telefónico - atendido por talento humano capacitado para comunicarse con personas que hablen otras lenguas, idiomas o tiene discapacidad auditiva </w:t>
            </w:r>
          </w:p>
          <w:p w:rsidR="00AA36F1" w:rsidRPr="00A92B7A" w:rsidRDefault="00AA36F1" w:rsidP="00AE3D6C">
            <w:pPr>
              <w:jc w:val="both"/>
              <w:rPr>
                <w:rFonts w:ascii="Arial" w:hAnsi="Arial" w:cs="Arial"/>
                <w:bCs/>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Virtual </w:t>
            </w:r>
          </w:p>
          <w:p w:rsidR="00AA36F1" w:rsidRPr="00A92B7A" w:rsidRDefault="00AA36F1" w:rsidP="00AE3D6C">
            <w:pPr>
              <w:jc w:val="both"/>
              <w:rPr>
                <w:rFonts w:ascii="Arial" w:hAnsi="Arial" w:cs="Arial"/>
                <w:bCs/>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val="restart"/>
            <w:shd w:val="clear" w:color="auto" w:fill="D6E3BC" w:themeFill="accent3" w:themeFillTint="66"/>
          </w:tcPr>
          <w:p w:rsidR="00AA36F1" w:rsidRPr="00A92B7A" w:rsidRDefault="00AA36F1" w:rsidP="00AE3D6C">
            <w:pPr>
              <w:pStyle w:val="Default"/>
              <w:jc w:val="both"/>
              <w:rPr>
                <w:sz w:val="22"/>
                <w:szCs w:val="22"/>
              </w:rPr>
            </w:pPr>
            <w:r w:rsidRPr="00A92B7A">
              <w:rPr>
                <w:sz w:val="22"/>
                <w:szCs w:val="22"/>
              </w:rPr>
              <w:t xml:space="preserve">Para el desarrollo o participación en jornadas itinerantes o alternativas de relacionamiento tipo ferias o centros integrados de servicio </w:t>
            </w:r>
          </w:p>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Caracterizó el territorio y los grupos de valor a donde llevó su oferta institucional </w:t>
            </w:r>
          </w:p>
          <w:p w:rsidR="00AA36F1" w:rsidRPr="00A92B7A" w:rsidRDefault="00AA36F1" w:rsidP="00AE3D6C">
            <w:pPr>
              <w:pStyle w:val="Default"/>
              <w:jc w:val="both"/>
              <w:rPr>
                <w:sz w:val="22"/>
                <w:szCs w:val="22"/>
              </w:rPr>
            </w:pPr>
          </w:p>
        </w:tc>
        <w:tc>
          <w:tcPr>
            <w:tcW w:w="1984" w:type="dxa"/>
            <w:vMerge w:val="restart"/>
          </w:tcPr>
          <w:p w:rsidR="00AA36F1" w:rsidRPr="00A92B7A" w:rsidRDefault="00AA36F1" w:rsidP="00AE3D6C">
            <w:pPr>
              <w:jc w:val="both"/>
              <w:rPr>
                <w:rFonts w:ascii="Arial" w:hAnsi="Arial" w:cs="Arial"/>
                <w:bCs/>
              </w:rPr>
            </w:pPr>
            <w:r w:rsidRPr="00A92B7A">
              <w:rPr>
                <w:rFonts w:ascii="Arial" w:hAnsi="Arial" w:cs="Arial"/>
                <w:bCs/>
              </w:rPr>
              <w:t>Caracterización de Usuarios</w:t>
            </w:r>
          </w:p>
        </w:tc>
        <w:tc>
          <w:tcPr>
            <w:tcW w:w="1743" w:type="dxa"/>
            <w:vMerge w:val="restart"/>
          </w:tcPr>
          <w:p w:rsidR="00AA36F1" w:rsidRPr="00A92B7A" w:rsidRDefault="00AA36F1" w:rsidP="00AE3D6C">
            <w:pPr>
              <w:jc w:val="both"/>
              <w:rPr>
                <w:rFonts w:ascii="Arial" w:hAnsi="Arial" w:cs="Arial"/>
                <w:bCs/>
              </w:rPr>
            </w:pPr>
            <w:r w:rsidRPr="00A92B7A">
              <w:rPr>
                <w:rFonts w:ascii="Arial" w:hAnsi="Arial" w:cs="Arial"/>
              </w:rPr>
              <w:t>Proceso Gestión de la experiencia del paciente</w:t>
            </w:r>
          </w:p>
        </w:tc>
        <w:tc>
          <w:tcPr>
            <w:tcW w:w="1659" w:type="dxa"/>
            <w:vMerge w:val="restart"/>
          </w:tcPr>
          <w:p w:rsidR="00AA36F1" w:rsidRPr="00A92B7A" w:rsidRDefault="00475CDD" w:rsidP="00AE3D6C">
            <w:pPr>
              <w:pStyle w:val="Default"/>
              <w:jc w:val="both"/>
              <w:rPr>
                <w:sz w:val="22"/>
                <w:szCs w:val="22"/>
              </w:rPr>
            </w:pPr>
            <w:r w:rsidRPr="00A92B7A">
              <w:rPr>
                <w:sz w:val="22"/>
                <w:szCs w:val="22"/>
              </w:rPr>
              <w:t>semestral</w:t>
            </w:r>
            <w:r w:rsidR="00AA36F1" w:rsidRPr="00A92B7A">
              <w:rPr>
                <w:sz w:val="22"/>
                <w:szCs w:val="22"/>
              </w:rPr>
              <w:t xml:space="preserve"> 2026</w:t>
            </w:r>
          </w:p>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Definió la oferta institucional que trasladó al territorio, de acuerdo con la caracterización elaborada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Divulgó y convocó a la ciudadanía y grupos de valor para los que definió su oferta institucional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Estableció mecanismos de medición y seguimiento sobre el desarrollo de estas jornadas itinerantes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val="restart"/>
            <w:shd w:val="clear" w:color="auto" w:fill="D6E3BC" w:themeFill="accent3" w:themeFillTint="66"/>
          </w:tcPr>
          <w:p w:rsidR="00AA36F1" w:rsidRPr="00A92B7A" w:rsidRDefault="00AA36F1" w:rsidP="00AE3D6C">
            <w:pPr>
              <w:pStyle w:val="Default"/>
              <w:rPr>
                <w:sz w:val="22"/>
                <w:szCs w:val="22"/>
              </w:rPr>
            </w:pPr>
            <w:r w:rsidRPr="00A92B7A">
              <w:rPr>
                <w:sz w:val="22"/>
                <w:szCs w:val="22"/>
              </w:rPr>
              <w:t xml:space="preserve">No disponen del Menú “Atención y Servicios a la Ciudadanía” </w:t>
            </w:r>
          </w:p>
          <w:p w:rsidR="00AA36F1" w:rsidRPr="00A92B7A" w:rsidRDefault="00AA36F1" w:rsidP="00AE3D6C">
            <w:pPr>
              <w:pStyle w:val="Default"/>
              <w:rPr>
                <w:sz w:val="22"/>
                <w:szCs w:val="22"/>
              </w:rPr>
            </w:pPr>
            <w:r w:rsidRPr="00A92B7A">
              <w:rPr>
                <w:sz w:val="22"/>
                <w:szCs w:val="22"/>
              </w:rPr>
              <w:t xml:space="preserve">permitió el acceso a la información y contenidos </w:t>
            </w:r>
          </w:p>
          <w:p w:rsidR="00AA36F1" w:rsidRPr="00A92B7A" w:rsidRDefault="00AA36F1" w:rsidP="00AE3D6C">
            <w:pPr>
              <w:pStyle w:val="Default"/>
              <w:rPr>
                <w:sz w:val="22"/>
                <w:szCs w:val="22"/>
              </w:rPr>
            </w:pPr>
          </w:p>
          <w:p w:rsidR="00AA36F1" w:rsidRPr="00A92B7A" w:rsidRDefault="00AA36F1" w:rsidP="00AE3D6C">
            <w:pPr>
              <w:pStyle w:val="Default"/>
              <w:rPr>
                <w:bCs/>
                <w:sz w:val="22"/>
                <w:szCs w:val="22"/>
              </w:rPr>
            </w:pPr>
          </w:p>
        </w:tc>
        <w:tc>
          <w:tcPr>
            <w:tcW w:w="2496" w:type="dxa"/>
          </w:tcPr>
          <w:p w:rsidR="00AA36F1" w:rsidRPr="00A92B7A" w:rsidRDefault="00AA36F1" w:rsidP="00AE3D6C">
            <w:pPr>
              <w:pStyle w:val="Default"/>
              <w:jc w:val="both"/>
              <w:rPr>
                <w:sz w:val="22"/>
                <w:szCs w:val="22"/>
              </w:rPr>
            </w:pPr>
            <w:r w:rsidRPr="00A92B7A">
              <w:rPr>
                <w:sz w:val="22"/>
                <w:szCs w:val="22"/>
              </w:rPr>
              <w:t xml:space="preserve">Trámites, Otros Procedimientos Administrativos y consultas de acceso a información pública </w:t>
            </w:r>
          </w:p>
          <w:p w:rsidR="00AA36F1" w:rsidRPr="00A92B7A" w:rsidRDefault="00AA36F1" w:rsidP="00AE3D6C">
            <w:pPr>
              <w:pStyle w:val="Default"/>
              <w:jc w:val="both"/>
              <w:rPr>
                <w:sz w:val="22"/>
                <w:szCs w:val="22"/>
              </w:rPr>
            </w:pPr>
          </w:p>
        </w:tc>
        <w:tc>
          <w:tcPr>
            <w:tcW w:w="1984" w:type="dxa"/>
            <w:vMerge w:val="restart"/>
          </w:tcPr>
          <w:p w:rsidR="00AA36F1" w:rsidRPr="00A92B7A" w:rsidRDefault="00AA36F1" w:rsidP="00AE3D6C">
            <w:pPr>
              <w:jc w:val="both"/>
              <w:rPr>
                <w:rFonts w:ascii="Arial" w:hAnsi="Arial" w:cs="Arial"/>
                <w:bCs/>
              </w:rPr>
            </w:pPr>
            <w:r w:rsidRPr="00A92B7A">
              <w:rPr>
                <w:rFonts w:ascii="Arial" w:hAnsi="Arial" w:cs="Arial"/>
                <w:bCs/>
              </w:rPr>
              <w:t>Página web actualizada</w:t>
            </w:r>
          </w:p>
        </w:tc>
        <w:tc>
          <w:tcPr>
            <w:tcW w:w="1743" w:type="dxa"/>
            <w:vMerge w:val="restart"/>
          </w:tcPr>
          <w:p w:rsidR="00AA36F1" w:rsidRPr="00A92B7A" w:rsidRDefault="00AA36F1" w:rsidP="00AE3D6C">
            <w:pPr>
              <w:jc w:val="both"/>
              <w:rPr>
                <w:rFonts w:ascii="Arial" w:hAnsi="Arial" w:cs="Arial"/>
                <w:bCs/>
              </w:rPr>
            </w:pPr>
            <w:r w:rsidRPr="00A92B7A">
              <w:rPr>
                <w:rFonts w:ascii="Arial" w:hAnsi="Arial" w:cs="Arial"/>
              </w:rPr>
              <w:t>Proceso Gestión de la experiencia del paciente</w:t>
            </w:r>
          </w:p>
        </w:tc>
        <w:tc>
          <w:tcPr>
            <w:tcW w:w="1659" w:type="dxa"/>
            <w:vMerge w:val="restart"/>
          </w:tcPr>
          <w:p w:rsidR="00AA36F1" w:rsidRPr="00A92B7A" w:rsidRDefault="00AA36F1" w:rsidP="00AE3D6C">
            <w:pPr>
              <w:pStyle w:val="Default"/>
              <w:jc w:val="both"/>
              <w:rPr>
                <w:sz w:val="22"/>
                <w:szCs w:val="22"/>
              </w:rPr>
            </w:pPr>
            <w:r w:rsidRPr="00A92B7A">
              <w:rPr>
                <w:sz w:val="22"/>
                <w:szCs w:val="22"/>
              </w:rPr>
              <w:t>Enero 2026</w:t>
            </w:r>
          </w:p>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La oferta institucional de información pública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Canales habilitados para la atención a la ciudadanía y demás grupos caracterizados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Mecanismo para agendamiento de citas para atención presencial a usuarios, e información de horarios </w:t>
            </w:r>
            <w:r w:rsidRPr="00A92B7A">
              <w:rPr>
                <w:sz w:val="22"/>
                <w:szCs w:val="22"/>
              </w:rPr>
              <w:lastRenderedPageBreak/>
              <w:t xml:space="preserve">de atención en sedes físicas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Formulario de peticiones, quejas, reclamos, sugerencias y denuncias (PQRSD)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Herramientas o instrumentos de medición y evaluación de la experiencia ciudadana implementados por la entidad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r w:rsidR="00AA36F1" w:rsidRPr="00A92B7A" w:rsidTr="00CF2981">
        <w:tc>
          <w:tcPr>
            <w:tcW w:w="2041" w:type="dxa"/>
            <w:vMerge/>
            <w:shd w:val="clear" w:color="auto" w:fill="D6E3BC" w:themeFill="accent3" w:themeFillTint="66"/>
          </w:tcPr>
          <w:p w:rsidR="00AA36F1" w:rsidRPr="00A92B7A" w:rsidRDefault="00AA36F1" w:rsidP="00AE3D6C">
            <w:pPr>
              <w:jc w:val="both"/>
              <w:rPr>
                <w:rFonts w:ascii="Arial" w:hAnsi="Arial" w:cs="Arial"/>
                <w:bCs/>
              </w:rPr>
            </w:pPr>
          </w:p>
        </w:tc>
        <w:tc>
          <w:tcPr>
            <w:tcW w:w="2496" w:type="dxa"/>
          </w:tcPr>
          <w:p w:rsidR="00AA36F1" w:rsidRPr="00A92B7A" w:rsidRDefault="00AA36F1" w:rsidP="00AE3D6C">
            <w:pPr>
              <w:pStyle w:val="Default"/>
              <w:jc w:val="both"/>
              <w:rPr>
                <w:sz w:val="22"/>
                <w:szCs w:val="22"/>
              </w:rPr>
            </w:pPr>
            <w:r w:rsidRPr="00A92B7A">
              <w:rPr>
                <w:sz w:val="22"/>
                <w:szCs w:val="22"/>
              </w:rPr>
              <w:t xml:space="preserve">No disponen del Menú Atención y Servicios a la Ciudadanía </w:t>
            </w:r>
          </w:p>
          <w:p w:rsidR="00AA36F1" w:rsidRPr="00A92B7A" w:rsidRDefault="00AA36F1" w:rsidP="00AE3D6C">
            <w:pPr>
              <w:pStyle w:val="Default"/>
              <w:jc w:val="both"/>
              <w:rPr>
                <w:sz w:val="22"/>
                <w:szCs w:val="22"/>
              </w:rPr>
            </w:pPr>
          </w:p>
        </w:tc>
        <w:tc>
          <w:tcPr>
            <w:tcW w:w="1984" w:type="dxa"/>
            <w:vMerge/>
          </w:tcPr>
          <w:p w:rsidR="00AA36F1" w:rsidRPr="00A92B7A" w:rsidRDefault="00AA36F1" w:rsidP="00AE3D6C">
            <w:pPr>
              <w:jc w:val="both"/>
              <w:rPr>
                <w:rFonts w:ascii="Arial" w:hAnsi="Arial" w:cs="Arial"/>
                <w:bCs/>
              </w:rPr>
            </w:pPr>
          </w:p>
        </w:tc>
        <w:tc>
          <w:tcPr>
            <w:tcW w:w="1743" w:type="dxa"/>
            <w:vMerge/>
          </w:tcPr>
          <w:p w:rsidR="00AA36F1" w:rsidRPr="00A92B7A" w:rsidRDefault="00AA36F1" w:rsidP="00AE3D6C">
            <w:pPr>
              <w:jc w:val="both"/>
              <w:rPr>
                <w:rFonts w:ascii="Arial" w:hAnsi="Arial" w:cs="Arial"/>
                <w:bCs/>
              </w:rPr>
            </w:pPr>
          </w:p>
        </w:tc>
        <w:tc>
          <w:tcPr>
            <w:tcW w:w="1659" w:type="dxa"/>
            <w:vMerge/>
          </w:tcPr>
          <w:p w:rsidR="00AA36F1" w:rsidRPr="00A92B7A" w:rsidRDefault="00AA36F1" w:rsidP="00AE3D6C">
            <w:pPr>
              <w:jc w:val="both"/>
              <w:rPr>
                <w:rFonts w:ascii="Arial" w:hAnsi="Arial" w:cs="Arial"/>
                <w:bCs/>
              </w:rPr>
            </w:pPr>
          </w:p>
        </w:tc>
      </w:tr>
    </w:tbl>
    <w:p w:rsidR="00BD11B4" w:rsidRDefault="00BD11B4" w:rsidP="00AA36F1">
      <w:pPr>
        <w:jc w:val="both"/>
        <w:rPr>
          <w:rFonts w:ascii="Arial" w:hAnsi="Arial" w:cs="Arial"/>
        </w:rPr>
      </w:pPr>
    </w:p>
    <w:p w:rsidR="00BD11B4" w:rsidRDefault="00BD11B4" w:rsidP="00AA36F1">
      <w:pPr>
        <w:jc w:val="both"/>
        <w:rPr>
          <w:rFonts w:ascii="Arial" w:hAnsi="Arial" w:cs="Arial"/>
        </w:rPr>
      </w:pPr>
    </w:p>
    <w:p w:rsidR="00BD11B4" w:rsidRPr="00773394" w:rsidRDefault="003419A0" w:rsidP="00773394">
      <w:pPr>
        <w:jc w:val="both"/>
        <w:rPr>
          <w:rFonts w:ascii="Arial" w:hAnsi="Arial" w:cs="Arial"/>
          <w:sz w:val="24"/>
          <w:szCs w:val="24"/>
        </w:rPr>
      </w:pPr>
      <w:r w:rsidRPr="00773394">
        <w:rPr>
          <w:rFonts w:ascii="Arial" w:hAnsi="Arial" w:cs="Arial"/>
          <w:b/>
          <w:sz w:val="24"/>
          <w:szCs w:val="24"/>
        </w:rPr>
        <w:t>MECANISMOS LEGALES DE PARTICIPACIÓN CIUDADANA</w:t>
      </w:r>
    </w:p>
    <w:p w:rsidR="00DB2D30" w:rsidRPr="00773394" w:rsidRDefault="003419A0" w:rsidP="00773394">
      <w:pPr>
        <w:jc w:val="both"/>
        <w:rPr>
          <w:rFonts w:ascii="Arial" w:hAnsi="Arial" w:cs="Arial"/>
          <w:sz w:val="24"/>
          <w:szCs w:val="24"/>
        </w:rPr>
      </w:pPr>
      <w:r w:rsidRPr="00773394">
        <w:rPr>
          <w:rFonts w:ascii="Arial" w:hAnsi="Arial" w:cs="Arial"/>
          <w:sz w:val="24"/>
          <w:szCs w:val="24"/>
        </w:rPr>
        <w:t xml:space="preserve">Son los mecanismos de participación a los cuales pueden acudir los ciudadanos y usuarios de la entidad y cuyas respuestas se deben brindar en los términos y condiciones legales establecidas.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Acciones de Tutela:</w:t>
      </w:r>
      <w:r w:rsidR="003419A0" w:rsidRPr="00773394">
        <w:rPr>
          <w:rFonts w:ascii="Arial" w:hAnsi="Arial" w:cs="Arial"/>
          <w:sz w:val="24"/>
          <w:szCs w:val="24"/>
        </w:rPr>
        <w:t xml:space="preserve"> CPC. Art. 86.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Acciones Populares y de Grupo:</w:t>
      </w:r>
      <w:r w:rsidR="003419A0" w:rsidRPr="00773394">
        <w:rPr>
          <w:rFonts w:ascii="Arial" w:hAnsi="Arial" w:cs="Arial"/>
          <w:sz w:val="24"/>
          <w:szCs w:val="24"/>
        </w:rPr>
        <w:t xml:space="preserve"> CPC. Art. 88.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Acción de Cumplimiento:</w:t>
      </w:r>
      <w:r w:rsidR="003419A0" w:rsidRPr="00773394">
        <w:rPr>
          <w:rFonts w:ascii="Arial" w:hAnsi="Arial" w:cs="Arial"/>
          <w:sz w:val="24"/>
          <w:szCs w:val="24"/>
        </w:rPr>
        <w:t xml:space="preserve"> Art. 87 de la CPC, reglamentado mediante la Ley 393 de 1997. </w:t>
      </w:r>
      <w:r w:rsidRPr="00773394">
        <w:rPr>
          <w:rFonts w:ascii="Arial" w:hAnsi="Arial" w:cs="Arial"/>
          <w:sz w:val="24"/>
          <w:szCs w:val="24"/>
        </w:rPr>
        <w:t xml:space="preserve">  C</w:t>
      </w:r>
      <w:r w:rsidR="003419A0" w:rsidRPr="00773394">
        <w:rPr>
          <w:rFonts w:ascii="Arial" w:hAnsi="Arial" w:cs="Arial"/>
          <w:sz w:val="24"/>
          <w:szCs w:val="24"/>
        </w:rPr>
        <w:t xml:space="preserve">onsultas: petición que se presenta a las autoridades para que manifiesten su parecer sobre materias relacionadas con sus atribuciones y competencias. El plazo máximo para responderlas es de 15 días.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Derechos de petición:</w:t>
      </w:r>
      <w:r w:rsidR="003419A0" w:rsidRPr="00773394">
        <w:rPr>
          <w:rFonts w:ascii="Arial" w:hAnsi="Arial" w:cs="Arial"/>
          <w:sz w:val="24"/>
          <w:szCs w:val="24"/>
        </w:rPr>
        <w:t xml:space="preserve"> Constitución Política de Colombia. Artículo 23.</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Quejas:</w:t>
      </w:r>
      <w:r w:rsidR="003419A0" w:rsidRPr="00773394">
        <w:rPr>
          <w:rFonts w:ascii="Arial" w:hAnsi="Arial" w:cs="Arial"/>
          <w:sz w:val="24"/>
          <w:szCs w:val="24"/>
        </w:rPr>
        <w:t xml:space="preserve"> mecanismo que le permite a los ciudadanos o a las diferentes organizaciones comunitarias poner en conocimiento de la entidad las anomalías y conductas irregulares presentadas en la debida prestación del servicio por parte de </w:t>
      </w:r>
      <w:r w:rsidR="003419A0" w:rsidRPr="00773394">
        <w:rPr>
          <w:rFonts w:ascii="Arial" w:hAnsi="Arial" w:cs="Arial"/>
          <w:sz w:val="24"/>
          <w:szCs w:val="24"/>
        </w:rPr>
        <w:lastRenderedPageBreak/>
        <w:t>funcionario o área. Se deben responder dentro de los 15 días hábiles sigu</w:t>
      </w:r>
      <w:r w:rsidR="00475CDD" w:rsidRPr="00773394">
        <w:rPr>
          <w:rFonts w:ascii="Arial" w:hAnsi="Arial" w:cs="Arial"/>
          <w:sz w:val="24"/>
          <w:szCs w:val="24"/>
        </w:rPr>
        <w:t>ientes a la fecha de su recibo.</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Reclamos:</w:t>
      </w:r>
      <w:r w:rsidR="003419A0" w:rsidRPr="00773394">
        <w:rPr>
          <w:rFonts w:ascii="Arial" w:hAnsi="Arial" w:cs="Arial"/>
          <w:sz w:val="24"/>
          <w:szCs w:val="24"/>
        </w:rPr>
        <w:t xml:space="preserve"> cuando un ciudadano exige a las autoridades competentes la solución a un hecho del cual no se obtuvo respuesta satisfactoria o por considerar que la prestación del servicio fue deficiente. Se deben responder dentro de los 15 días hábiles siguientes a la fecha de su recibo. </w:t>
      </w:r>
      <w:r w:rsidRPr="00773394">
        <w:rPr>
          <w:rFonts w:ascii="Arial" w:hAnsi="Arial" w:cs="Arial"/>
          <w:sz w:val="24"/>
          <w:szCs w:val="24"/>
        </w:rPr>
        <w:t>-</w:t>
      </w:r>
      <w:r w:rsidR="003419A0" w:rsidRPr="00773394">
        <w:rPr>
          <w:rFonts w:ascii="Arial" w:hAnsi="Arial" w:cs="Arial"/>
          <w:sz w:val="24"/>
          <w:szCs w:val="24"/>
        </w:rPr>
        <w:t>Rendición de Cuentas: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dialogo. Veedurías Ciudadanas: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encargadas de la ejecución de un programa, proyecto, contrato o de la prestación</w:t>
      </w:r>
      <w:r w:rsidRPr="00773394">
        <w:rPr>
          <w:rFonts w:ascii="Arial" w:hAnsi="Arial" w:cs="Arial"/>
          <w:sz w:val="24"/>
          <w:szCs w:val="24"/>
        </w:rPr>
        <w:t xml:space="preserve"> de un servicio público. </w:t>
      </w:r>
    </w:p>
    <w:p w:rsidR="00661A75" w:rsidRPr="00773394" w:rsidRDefault="003419A0" w:rsidP="00773394">
      <w:pPr>
        <w:jc w:val="both"/>
        <w:rPr>
          <w:rFonts w:ascii="Arial" w:hAnsi="Arial" w:cs="Arial"/>
          <w:sz w:val="24"/>
          <w:szCs w:val="24"/>
        </w:rPr>
      </w:pPr>
      <w:r w:rsidRPr="00773394">
        <w:rPr>
          <w:rFonts w:ascii="Arial" w:hAnsi="Arial" w:cs="Arial"/>
          <w:b/>
          <w:sz w:val="24"/>
          <w:szCs w:val="24"/>
        </w:rPr>
        <w:t>ESPACIOS DE PARTICIPACIÓN</w:t>
      </w:r>
      <w:r w:rsidRPr="00773394">
        <w:rPr>
          <w:rFonts w:ascii="Arial" w:hAnsi="Arial" w:cs="Arial"/>
          <w:sz w:val="24"/>
          <w:szCs w:val="24"/>
        </w:rPr>
        <w:t xml:space="preserve"> (Canales de Atención) La ESE Hospital Departamental </w:t>
      </w:r>
      <w:r w:rsidR="00233332" w:rsidRPr="00773394">
        <w:rPr>
          <w:rFonts w:ascii="Arial" w:hAnsi="Arial" w:cs="Arial"/>
          <w:sz w:val="24"/>
          <w:szCs w:val="24"/>
        </w:rPr>
        <w:t xml:space="preserve">San Antonio de Pitalito </w:t>
      </w:r>
      <w:r w:rsidRPr="00773394">
        <w:rPr>
          <w:rFonts w:ascii="Arial" w:hAnsi="Arial" w:cs="Arial"/>
          <w:sz w:val="24"/>
          <w:szCs w:val="24"/>
        </w:rPr>
        <w:t xml:space="preserve">ofrece canales de comunicación y mecanismos de interacción y participación ciudadana que les permiten a las entidades y ciudadanos del común, establecer un contacto estrecho y directo con la entidad para conocer información relativa a su actividad misional. Los canales de comunicación y medios de participación, han sido definidos </w:t>
      </w:r>
      <w:r w:rsidR="00DB2D30" w:rsidRPr="00773394">
        <w:rPr>
          <w:rFonts w:ascii="Arial" w:hAnsi="Arial" w:cs="Arial"/>
          <w:sz w:val="24"/>
          <w:szCs w:val="24"/>
        </w:rPr>
        <w:t xml:space="preserve">de la siguiente forma: </w:t>
      </w:r>
    </w:p>
    <w:p w:rsidR="00DB2D30" w:rsidRPr="00773394" w:rsidRDefault="003419A0" w:rsidP="00773394">
      <w:pPr>
        <w:pStyle w:val="Prrafodelista"/>
        <w:numPr>
          <w:ilvl w:val="1"/>
          <w:numId w:val="39"/>
        </w:numPr>
        <w:jc w:val="both"/>
        <w:rPr>
          <w:rFonts w:ascii="Arial" w:hAnsi="Arial" w:cs="Arial"/>
          <w:sz w:val="24"/>
          <w:szCs w:val="24"/>
        </w:rPr>
      </w:pPr>
      <w:r w:rsidRPr="00773394">
        <w:rPr>
          <w:rFonts w:ascii="Arial" w:hAnsi="Arial" w:cs="Arial"/>
          <w:b/>
          <w:sz w:val="24"/>
          <w:szCs w:val="24"/>
        </w:rPr>
        <w:t>Presenciales</w:t>
      </w:r>
      <w:r w:rsidRPr="00773394">
        <w:rPr>
          <w:rFonts w:ascii="Arial" w:hAnsi="Arial" w:cs="Arial"/>
          <w:sz w:val="24"/>
          <w:szCs w:val="24"/>
        </w:rPr>
        <w:t xml:space="preserve">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Atención Personalizada:</w:t>
      </w:r>
      <w:r w:rsidR="003419A0" w:rsidRPr="00773394">
        <w:rPr>
          <w:rFonts w:ascii="Arial" w:hAnsi="Arial" w:cs="Arial"/>
          <w:sz w:val="24"/>
          <w:szCs w:val="24"/>
        </w:rPr>
        <w:t xml:space="preserve"> oficina del Servicio de información y Atención al Usuario (SIAU), está dispuesto a atender y resolver las solicitudes e inquietudes que tengan los usuarios.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Ventanilla Única:</w:t>
      </w:r>
      <w:r w:rsidR="003419A0" w:rsidRPr="00773394">
        <w:rPr>
          <w:rFonts w:ascii="Arial" w:hAnsi="Arial" w:cs="Arial"/>
          <w:sz w:val="24"/>
          <w:szCs w:val="24"/>
        </w:rPr>
        <w:t xml:space="preserve"> La Entidad dispone de ventanilla física para recibir mediante oficio impreso las solicitudes que los usuarios requieran realizar. </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Buzones Físicos:</w:t>
      </w:r>
      <w:r w:rsidR="003419A0" w:rsidRPr="00773394">
        <w:rPr>
          <w:rFonts w:ascii="Arial" w:hAnsi="Arial" w:cs="Arial"/>
          <w:sz w:val="24"/>
          <w:szCs w:val="24"/>
        </w:rPr>
        <w:t xml:space="preserve"> Los usuarios pueden depositar sus solicitudes, quejas y sugerencias, en los buzones físicos, ubicados en diferentes áreas de la entidad. Los buzones serán abiertos y consultados por la oficina del SIAU, según procedimiento definido para tal fin, y en ellos se</w:t>
      </w:r>
      <w:r w:rsidRPr="00773394">
        <w:rPr>
          <w:rFonts w:ascii="Arial" w:hAnsi="Arial" w:cs="Arial"/>
          <w:sz w:val="24"/>
          <w:szCs w:val="24"/>
        </w:rPr>
        <w:t xml:space="preserve"> </w:t>
      </w:r>
      <w:r w:rsidR="003419A0" w:rsidRPr="00773394">
        <w:rPr>
          <w:rFonts w:ascii="Arial" w:hAnsi="Arial" w:cs="Arial"/>
          <w:sz w:val="24"/>
          <w:szCs w:val="24"/>
        </w:rPr>
        <w:t xml:space="preserve">depositan PQRSF. </w:t>
      </w:r>
    </w:p>
    <w:p w:rsidR="00DB2D30" w:rsidRPr="00773394" w:rsidRDefault="00DB2D30" w:rsidP="00773394">
      <w:pPr>
        <w:jc w:val="both"/>
        <w:rPr>
          <w:rFonts w:ascii="Arial" w:hAnsi="Arial" w:cs="Arial"/>
          <w:sz w:val="24"/>
          <w:szCs w:val="24"/>
        </w:rPr>
      </w:pPr>
      <w:r w:rsidRPr="00773394">
        <w:rPr>
          <w:rFonts w:ascii="Arial" w:hAnsi="Arial" w:cs="Arial"/>
          <w:b/>
          <w:sz w:val="24"/>
          <w:szCs w:val="24"/>
        </w:rPr>
        <w:lastRenderedPageBreak/>
        <w:t>-</w:t>
      </w:r>
      <w:r w:rsidR="003419A0" w:rsidRPr="00773394">
        <w:rPr>
          <w:rFonts w:ascii="Arial" w:hAnsi="Arial" w:cs="Arial"/>
          <w:b/>
          <w:sz w:val="24"/>
          <w:szCs w:val="24"/>
        </w:rPr>
        <w:t>Encuestas de Satisfacción:</w:t>
      </w:r>
      <w:r w:rsidR="003419A0" w:rsidRPr="00773394">
        <w:rPr>
          <w:rFonts w:ascii="Arial" w:hAnsi="Arial" w:cs="Arial"/>
          <w:sz w:val="24"/>
          <w:szCs w:val="24"/>
        </w:rPr>
        <w:t xml:space="preserve"> la oficina del SIAU, realiza medición de la percepción de la satisfacción a través de encuestas a los usuarios que han finalizado su proceso de atención, de acuerdo a una muestra establecida para la institución de la cual se derivan indicadores para establecer acciones de mejora a las desviaciones encontradas.</w:t>
      </w:r>
    </w:p>
    <w:p w:rsidR="00DB2D3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Asociación de Usuarios:</w:t>
      </w:r>
      <w:r w:rsidR="003419A0" w:rsidRPr="00773394">
        <w:rPr>
          <w:rFonts w:ascii="Arial" w:hAnsi="Arial" w:cs="Arial"/>
          <w:sz w:val="24"/>
          <w:szCs w:val="24"/>
        </w:rPr>
        <w:t xml:space="preserve"> Es un canal de comunicación que permite a la ESE conocer las inquietudes o sugerencias de los usuarios; la responsabilidad de convocatoria está a cargo por la representante de los Usuarios ante la Institución. </w:t>
      </w:r>
    </w:p>
    <w:p w:rsidR="003419A0"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Veeduría Ciudadana:</w:t>
      </w:r>
      <w:r w:rsidR="003419A0" w:rsidRPr="00773394">
        <w:rPr>
          <w:rFonts w:ascii="Arial" w:hAnsi="Arial" w:cs="Arial"/>
          <w:sz w:val="24"/>
          <w:szCs w:val="24"/>
        </w:rPr>
        <w:t xml:space="preserve"> Este es otro canal de participación permite dar a conocer tanto a los ciudadanos, como a las diferentes organizaciones comunitarias la ejecución de un programa, proyecto, contrato o de la prestación de un servicio público y ejercer control sobre el mismo. </w:t>
      </w:r>
      <w:r w:rsidRPr="00773394">
        <w:rPr>
          <w:rFonts w:ascii="Arial" w:hAnsi="Arial" w:cs="Arial"/>
          <w:sz w:val="24"/>
          <w:szCs w:val="24"/>
        </w:rPr>
        <w:t>-</w:t>
      </w:r>
      <w:r w:rsidR="003419A0" w:rsidRPr="00773394">
        <w:rPr>
          <w:rFonts w:ascii="Arial" w:hAnsi="Arial" w:cs="Arial"/>
          <w:sz w:val="24"/>
          <w:szCs w:val="24"/>
        </w:rPr>
        <w:t>Rendición de Cuentas: En este espacio realizado de manera anual, los usuarios disponen de un espacio participativo para el ejercicio del control ciudadano, actividad que se desarrolla de acuerdo al procedimiento previamente establecido disponible en la página web. Procedimiento que consiste en "Entregar información clara y oportuna a través de mecanismos de participación ciudadana que permita a la administración interactuar y dar a conocer a los usuarios y comunidad en general la gestión realizada por la ESE Hospital</w:t>
      </w:r>
      <w:r w:rsidRPr="00773394">
        <w:rPr>
          <w:rFonts w:ascii="Arial" w:hAnsi="Arial" w:cs="Arial"/>
          <w:sz w:val="24"/>
          <w:szCs w:val="24"/>
        </w:rPr>
        <w:t xml:space="preserve"> Departamental San Antonio de Pitalito</w:t>
      </w:r>
      <w:r w:rsidR="003419A0" w:rsidRPr="00773394">
        <w:rPr>
          <w:rFonts w:ascii="Arial" w:hAnsi="Arial" w:cs="Arial"/>
          <w:sz w:val="24"/>
          <w:szCs w:val="24"/>
        </w:rPr>
        <w:t xml:space="preserve"> durante la vigencia" La Entidad cuenta con una estrategia de Rendición de Cuentas basada en dos dimensiones de trabajo:</w:t>
      </w:r>
    </w:p>
    <w:p w:rsidR="00DB2D30" w:rsidRPr="00773394" w:rsidRDefault="003419A0" w:rsidP="00773394">
      <w:pPr>
        <w:jc w:val="both"/>
        <w:rPr>
          <w:rFonts w:ascii="Arial" w:hAnsi="Arial" w:cs="Arial"/>
          <w:sz w:val="24"/>
          <w:szCs w:val="24"/>
        </w:rPr>
      </w:pPr>
      <w:r w:rsidRPr="00773394">
        <w:rPr>
          <w:rFonts w:ascii="Arial" w:hAnsi="Arial" w:cs="Arial"/>
          <w:b/>
          <w:sz w:val="24"/>
          <w:szCs w:val="24"/>
        </w:rPr>
        <w:t xml:space="preserve"> </w:t>
      </w:r>
      <w:r w:rsidR="00DB2D30" w:rsidRPr="00773394">
        <w:rPr>
          <w:rFonts w:ascii="Arial" w:hAnsi="Arial" w:cs="Arial"/>
          <w:b/>
          <w:sz w:val="24"/>
          <w:szCs w:val="24"/>
        </w:rPr>
        <w:t>-</w:t>
      </w:r>
      <w:r w:rsidRPr="00773394">
        <w:rPr>
          <w:rFonts w:ascii="Arial" w:hAnsi="Arial" w:cs="Arial"/>
          <w:b/>
          <w:sz w:val="24"/>
          <w:szCs w:val="24"/>
        </w:rPr>
        <w:t>Información:</w:t>
      </w:r>
      <w:r w:rsidRPr="00773394">
        <w:rPr>
          <w:rFonts w:ascii="Arial" w:hAnsi="Arial" w:cs="Arial"/>
          <w:sz w:val="24"/>
          <w:szCs w:val="24"/>
        </w:rPr>
        <w:t xml:space="preserve"> se refiere a la generación de datos y contenidos sobre la gestión, su resultado y el cumplimiento de sus metas tanto misionales como las asociadas con el Plan de Desarrollo, al igual que a la disponibilidad, exposición y difusión de datos, estadísticas o documentos por parte de la entidad</w:t>
      </w:r>
      <w:r w:rsidR="00DB2D30" w:rsidRPr="00773394">
        <w:rPr>
          <w:rFonts w:ascii="Arial" w:hAnsi="Arial" w:cs="Arial"/>
          <w:sz w:val="24"/>
          <w:szCs w:val="24"/>
        </w:rPr>
        <w:t>.</w:t>
      </w:r>
    </w:p>
    <w:p w:rsidR="005157E5" w:rsidRPr="00773394" w:rsidRDefault="00DB2D30" w:rsidP="00773394">
      <w:pPr>
        <w:jc w:val="both"/>
        <w:rPr>
          <w:rFonts w:ascii="Arial" w:hAnsi="Arial" w:cs="Arial"/>
          <w:sz w:val="24"/>
          <w:szCs w:val="24"/>
        </w:rPr>
      </w:pPr>
      <w:r w:rsidRPr="00773394">
        <w:rPr>
          <w:rFonts w:ascii="Arial" w:hAnsi="Arial" w:cs="Arial"/>
          <w:b/>
          <w:sz w:val="24"/>
          <w:szCs w:val="24"/>
        </w:rPr>
        <w:t>-</w:t>
      </w:r>
      <w:r w:rsidR="003419A0" w:rsidRPr="00773394">
        <w:rPr>
          <w:rFonts w:ascii="Arial" w:hAnsi="Arial" w:cs="Arial"/>
          <w:b/>
          <w:sz w:val="24"/>
          <w:szCs w:val="24"/>
        </w:rPr>
        <w:t xml:space="preserve"> Dialogo:</w:t>
      </w:r>
      <w:r w:rsidR="003419A0" w:rsidRPr="00773394">
        <w:rPr>
          <w:rFonts w:ascii="Arial" w:hAnsi="Arial" w:cs="Arial"/>
          <w:sz w:val="24"/>
          <w:szCs w:val="24"/>
        </w:rPr>
        <w:t xml:space="preserve"> práctica que usa el Hospital, después de entregar información, dan explicaciones y justificaciones o responden las inquietudes de los ciudadanos sobre sus acciones y decisiones en espacios donde se mantiene un contacto directo y/o virtual. </w:t>
      </w:r>
    </w:p>
    <w:p w:rsidR="00C30186" w:rsidRPr="00773394" w:rsidRDefault="003419A0" w:rsidP="00773394">
      <w:pPr>
        <w:jc w:val="both"/>
        <w:rPr>
          <w:rFonts w:ascii="Arial" w:hAnsi="Arial" w:cs="Arial"/>
          <w:sz w:val="24"/>
          <w:szCs w:val="24"/>
        </w:rPr>
      </w:pPr>
      <w:r w:rsidRPr="00773394">
        <w:rPr>
          <w:rFonts w:ascii="Arial" w:hAnsi="Arial" w:cs="Arial"/>
          <w:sz w:val="24"/>
          <w:szCs w:val="24"/>
        </w:rPr>
        <w:t>Todo comentario de usuarios, ciudadanos o grupos de interés que llegue a la institución será clasificado y dependiendo de esta clasificación será el trámite a saber:</w:t>
      </w:r>
    </w:p>
    <w:tbl>
      <w:tblPr>
        <w:tblStyle w:val="Tablaconcuadrcula"/>
        <w:tblW w:w="9498" w:type="dxa"/>
        <w:tblInd w:w="-147" w:type="dxa"/>
        <w:tblLook w:val="04A0" w:firstRow="1" w:lastRow="0" w:firstColumn="1" w:lastColumn="0" w:noHBand="0" w:noVBand="1"/>
      </w:tblPr>
      <w:tblGrid>
        <w:gridCol w:w="2615"/>
        <w:gridCol w:w="1549"/>
        <w:gridCol w:w="1507"/>
        <w:gridCol w:w="1701"/>
        <w:gridCol w:w="2126"/>
      </w:tblGrid>
      <w:tr w:rsidR="00DB2D30" w:rsidRPr="00A92B7A" w:rsidTr="00661A75">
        <w:tc>
          <w:tcPr>
            <w:tcW w:w="2615" w:type="dxa"/>
          </w:tcPr>
          <w:p w:rsidR="00DB2D30" w:rsidRPr="00A92B7A" w:rsidRDefault="00DB2D30" w:rsidP="00DB2D30">
            <w:pPr>
              <w:rPr>
                <w:rFonts w:ascii="Arial" w:hAnsi="Arial" w:cs="Arial"/>
              </w:rPr>
            </w:pPr>
            <w:r w:rsidRPr="00A92B7A">
              <w:rPr>
                <w:rFonts w:ascii="Arial" w:hAnsi="Arial" w:cs="Arial"/>
              </w:rPr>
              <w:t xml:space="preserve">TIPO DE COMENTARIO </w:t>
            </w:r>
          </w:p>
        </w:tc>
        <w:tc>
          <w:tcPr>
            <w:tcW w:w="1549" w:type="dxa"/>
          </w:tcPr>
          <w:p w:rsidR="00DB2D30" w:rsidRPr="00A92B7A" w:rsidRDefault="00DB2D30" w:rsidP="00DB2D30">
            <w:pPr>
              <w:rPr>
                <w:rFonts w:ascii="Arial" w:hAnsi="Arial" w:cs="Arial"/>
              </w:rPr>
            </w:pPr>
            <w:r w:rsidRPr="00A92B7A">
              <w:rPr>
                <w:rFonts w:ascii="Arial" w:hAnsi="Arial" w:cs="Arial"/>
              </w:rPr>
              <w:t xml:space="preserve">TIEMPO DE RESPUESTA </w:t>
            </w:r>
          </w:p>
        </w:tc>
        <w:tc>
          <w:tcPr>
            <w:tcW w:w="1507" w:type="dxa"/>
          </w:tcPr>
          <w:p w:rsidR="00DB2D30" w:rsidRPr="00A92B7A" w:rsidRDefault="00DB2D30" w:rsidP="00DB2D30">
            <w:pPr>
              <w:rPr>
                <w:rFonts w:ascii="Arial" w:hAnsi="Arial" w:cs="Arial"/>
              </w:rPr>
            </w:pPr>
            <w:r w:rsidRPr="00A92B7A">
              <w:rPr>
                <w:rFonts w:ascii="Arial" w:hAnsi="Arial" w:cs="Arial"/>
              </w:rPr>
              <w:t xml:space="preserve">REGISTRO </w:t>
            </w:r>
          </w:p>
        </w:tc>
        <w:tc>
          <w:tcPr>
            <w:tcW w:w="1701" w:type="dxa"/>
          </w:tcPr>
          <w:p w:rsidR="00DB2D30" w:rsidRPr="00A92B7A" w:rsidRDefault="00DB2D30" w:rsidP="00DB2D30">
            <w:pPr>
              <w:rPr>
                <w:rFonts w:ascii="Arial" w:hAnsi="Arial" w:cs="Arial"/>
              </w:rPr>
            </w:pPr>
            <w:r w:rsidRPr="00A92B7A">
              <w:rPr>
                <w:rFonts w:ascii="Arial" w:hAnsi="Arial" w:cs="Arial"/>
              </w:rPr>
              <w:t xml:space="preserve">QUIEN RESPONDE </w:t>
            </w:r>
          </w:p>
        </w:tc>
        <w:tc>
          <w:tcPr>
            <w:tcW w:w="2126" w:type="dxa"/>
          </w:tcPr>
          <w:p w:rsidR="00DB2D30" w:rsidRPr="00A92B7A" w:rsidRDefault="00DB2D30" w:rsidP="00DB2D30">
            <w:pPr>
              <w:rPr>
                <w:rFonts w:ascii="Arial" w:hAnsi="Arial" w:cs="Arial"/>
              </w:rPr>
            </w:pPr>
            <w:r w:rsidRPr="00A92B7A">
              <w:rPr>
                <w:rFonts w:ascii="Arial" w:hAnsi="Arial" w:cs="Arial"/>
              </w:rPr>
              <w:t>OBSERVACIONES</w:t>
            </w: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t>PETICIÓN</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val="restart"/>
          </w:tcPr>
          <w:p w:rsidR="005A3F84" w:rsidRPr="00A92B7A" w:rsidRDefault="005A3F84" w:rsidP="005A3F84">
            <w:pPr>
              <w:pStyle w:val="Prrafodelista"/>
              <w:ind w:left="0"/>
              <w:jc w:val="center"/>
              <w:rPr>
                <w:rFonts w:ascii="Arial" w:hAnsi="Arial" w:cs="Arial"/>
              </w:rPr>
            </w:pPr>
          </w:p>
          <w:p w:rsidR="00596E0F" w:rsidRPr="00A92B7A" w:rsidRDefault="00596E0F" w:rsidP="005A3F84">
            <w:pPr>
              <w:pStyle w:val="Prrafodelista"/>
              <w:ind w:left="0"/>
              <w:jc w:val="center"/>
              <w:rPr>
                <w:rFonts w:ascii="Arial" w:hAnsi="Arial" w:cs="Arial"/>
              </w:rPr>
            </w:pPr>
            <w:r w:rsidRPr="00A92B7A">
              <w:rPr>
                <w:rFonts w:ascii="Arial" w:hAnsi="Arial" w:cs="Arial"/>
              </w:rPr>
              <w:lastRenderedPageBreak/>
              <w:t>Si es población preferencial 10 días hábiles</w:t>
            </w: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lastRenderedPageBreak/>
              <w:t>QUEJA</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tcPr>
          <w:p w:rsidR="00596E0F" w:rsidRPr="00A92B7A" w:rsidRDefault="00596E0F" w:rsidP="003419A0">
            <w:pPr>
              <w:pStyle w:val="Prrafodelista"/>
              <w:ind w:left="0"/>
              <w:jc w:val="both"/>
              <w:rPr>
                <w:rFonts w:ascii="Arial" w:hAnsi="Arial" w:cs="Arial"/>
              </w:rPr>
            </w:pP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lastRenderedPageBreak/>
              <w:t>RECLAMO</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tcPr>
          <w:p w:rsidR="00596E0F" w:rsidRPr="00A92B7A" w:rsidRDefault="00596E0F" w:rsidP="003419A0">
            <w:pPr>
              <w:pStyle w:val="Prrafodelista"/>
              <w:ind w:left="0"/>
              <w:jc w:val="both"/>
              <w:rPr>
                <w:rFonts w:ascii="Arial" w:hAnsi="Arial" w:cs="Arial"/>
              </w:rPr>
            </w:pP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t>DENUNCIA</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 dependiendo el tipo</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tcPr>
          <w:p w:rsidR="00596E0F" w:rsidRPr="00A92B7A" w:rsidRDefault="00596E0F" w:rsidP="003419A0">
            <w:pPr>
              <w:pStyle w:val="Prrafodelista"/>
              <w:ind w:left="0"/>
              <w:jc w:val="both"/>
              <w:rPr>
                <w:rFonts w:ascii="Arial" w:hAnsi="Arial" w:cs="Arial"/>
              </w:rPr>
            </w:pP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t>SUGERENCIA</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tcPr>
          <w:p w:rsidR="00596E0F" w:rsidRPr="00A92B7A" w:rsidRDefault="00596E0F" w:rsidP="003419A0">
            <w:pPr>
              <w:pStyle w:val="Prrafodelista"/>
              <w:ind w:left="0"/>
              <w:jc w:val="both"/>
              <w:rPr>
                <w:rFonts w:ascii="Arial" w:hAnsi="Arial" w:cs="Arial"/>
              </w:rPr>
            </w:pPr>
          </w:p>
        </w:tc>
      </w:tr>
      <w:tr w:rsidR="00596E0F" w:rsidRPr="00A92B7A" w:rsidTr="00661A75">
        <w:tc>
          <w:tcPr>
            <w:tcW w:w="2615" w:type="dxa"/>
          </w:tcPr>
          <w:p w:rsidR="00596E0F" w:rsidRPr="00A92B7A" w:rsidRDefault="00596E0F" w:rsidP="003419A0">
            <w:pPr>
              <w:pStyle w:val="Prrafodelista"/>
              <w:ind w:left="0"/>
              <w:jc w:val="both"/>
              <w:rPr>
                <w:rFonts w:ascii="Arial" w:hAnsi="Arial" w:cs="Arial"/>
              </w:rPr>
            </w:pPr>
            <w:r w:rsidRPr="00A92B7A">
              <w:rPr>
                <w:rFonts w:ascii="Arial" w:hAnsi="Arial" w:cs="Arial"/>
              </w:rPr>
              <w:t>AGRADECIMIENTO</w:t>
            </w:r>
          </w:p>
        </w:tc>
        <w:tc>
          <w:tcPr>
            <w:tcW w:w="1549" w:type="dxa"/>
          </w:tcPr>
          <w:p w:rsidR="00596E0F" w:rsidRPr="00A92B7A" w:rsidRDefault="00596E0F" w:rsidP="003419A0">
            <w:pPr>
              <w:pStyle w:val="Prrafodelista"/>
              <w:ind w:left="0"/>
              <w:jc w:val="both"/>
              <w:rPr>
                <w:rFonts w:ascii="Arial" w:hAnsi="Arial" w:cs="Arial"/>
              </w:rPr>
            </w:pPr>
            <w:r w:rsidRPr="00A92B7A">
              <w:rPr>
                <w:rFonts w:ascii="Arial" w:hAnsi="Arial" w:cs="Arial"/>
              </w:rPr>
              <w:t>15 días hábiles</w:t>
            </w:r>
          </w:p>
        </w:tc>
        <w:tc>
          <w:tcPr>
            <w:tcW w:w="1507" w:type="dxa"/>
          </w:tcPr>
          <w:p w:rsidR="00596E0F" w:rsidRPr="00A92B7A" w:rsidRDefault="00596E0F" w:rsidP="003419A0">
            <w:pPr>
              <w:pStyle w:val="Prrafodelista"/>
              <w:ind w:left="0"/>
              <w:jc w:val="both"/>
              <w:rPr>
                <w:rFonts w:ascii="Arial" w:hAnsi="Arial" w:cs="Arial"/>
              </w:rPr>
            </w:pPr>
            <w:r w:rsidRPr="00A92B7A">
              <w:rPr>
                <w:rFonts w:ascii="Arial" w:hAnsi="Arial" w:cs="Arial"/>
              </w:rPr>
              <w:t xml:space="preserve">Oficina </w:t>
            </w:r>
            <w:r w:rsidR="00661A75" w:rsidRPr="00A92B7A">
              <w:rPr>
                <w:rFonts w:ascii="Arial" w:hAnsi="Arial" w:cs="Arial"/>
              </w:rPr>
              <w:t>SIAU</w:t>
            </w:r>
          </w:p>
        </w:tc>
        <w:tc>
          <w:tcPr>
            <w:tcW w:w="1701" w:type="dxa"/>
          </w:tcPr>
          <w:p w:rsidR="00596E0F" w:rsidRPr="00A92B7A" w:rsidRDefault="00596E0F" w:rsidP="003419A0">
            <w:pPr>
              <w:pStyle w:val="Prrafodelista"/>
              <w:ind w:left="0"/>
              <w:jc w:val="both"/>
              <w:rPr>
                <w:rFonts w:ascii="Arial" w:hAnsi="Arial" w:cs="Arial"/>
              </w:rPr>
            </w:pPr>
            <w:r w:rsidRPr="00A92B7A">
              <w:rPr>
                <w:rFonts w:ascii="Arial" w:hAnsi="Arial" w:cs="Arial"/>
              </w:rPr>
              <w:t>Subgerencias</w:t>
            </w:r>
          </w:p>
        </w:tc>
        <w:tc>
          <w:tcPr>
            <w:tcW w:w="2126" w:type="dxa"/>
            <w:vMerge/>
          </w:tcPr>
          <w:p w:rsidR="00596E0F" w:rsidRPr="00A92B7A" w:rsidRDefault="00596E0F" w:rsidP="003419A0">
            <w:pPr>
              <w:pStyle w:val="Prrafodelista"/>
              <w:ind w:left="0"/>
              <w:jc w:val="both"/>
              <w:rPr>
                <w:rFonts w:ascii="Arial" w:hAnsi="Arial" w:cs="Arial"/>
              </w:rPr>
            </w:pPr>
          </w:p>
        </w:tc>
      </w:tr>
    </w:tbl>
    <w:p w:rsidR="00DB2D30" w:rsidRPr="00A92B7A" w:rsidRDefault="00DB2D30" w:rsidP="003419A0">
      <w:pPr>
        <w:pStyle w:val="Prrafodelista"/>
        <w:jc w:val="both"/>
        <w:rPr>
          <w:rFonts w:ascii="Arial" w:hAnsi="Arial" w:cs="Arial"/>
        </w:rPr>
      </w:pPr>
    </w:p>
    <w:p w:rsidR="003419A0" w:rsidRPr="00773394" w:rsidRDefault="00596E0F" w:rsidP="00773394">
      <w:pPr>
        <w:jc w:val="both"/>
        <w:rPr>
          <w:rFonts w:ascii="Arial" w:hAnsi="Arial" w:cs="Arial"/>
          <w:sz w:val="24"/>
          <w:szCs w:val="24"/>
        </w:rPr>
      </w:pPr>
      <w:r w:rsidRPr="00773394">
        <w:rPr>
          <w:rFonts w:ascii="Arial" w:hAnsi="Arial" w:cs="Arial"/>
          <w:sz w:val="24"/>
          <w:szCs w:val="24"/>
        </w:rPr>
        <w:t>Todas las PQRSF deben canalizarse exclusivamente a través del SIAU. Si la situación que genera el comentario puede ser atendido y resuelto inmediatamente para lograr la satisfacción del ciudadano, se actúa en ese sentido y el trámite se registra en el Software extranet.</w:t>
      </w:r>
    </w:p>
    <w:p w:rsidR="00596E0F" w:rsidRPr="00773394" w:rsidRDefault="00596E0F" w:rsidP="00773394">
      <w:pPr>
        <w:jc w:val="both"/>
        <w:rPr>
          <w:rFonts w:ascii="Arial" w:hAnsi="Arial" w:cs="Arial"/>
          <w:sz w:val="24"/>
          <w:szCs w:val="24"/>
        </w:rPr>
      </w:pPr>
      <w:r w:rsidRPr="00773394">
        <w:rPr>
          <w:rFonts w:ascii="Arial" w:hAnsi="Arial" w:cs="Arial"/>
          <w:sz w:val="24"/>
          <w:szCs w:val="24"/>
        </w:rPr>
        <w:t xml:space="preserve">Las PQRSF serán respondidas a través de oficio en los siguientes casos: En todo caso de petición, derecho de petición y denuncia independientemente del requerimiento del ciudadano. Por solicitud expresa del solicitante. </w:t>
      </w:r>
    </w:p>
    <w:p w:rsidR="00596E0F" w:rsidRPr="00773394" w:rsidRDefault="00596E0F" w:rsidP="00773394">
      <w:pPr>
        <w:jc w:val="both"/>
        <w:rPr>
          <w:rFonts w:ascii="Arial" w:hAnsi="Arial" w:cs="Arial"/>
          <w:sz w:val="24"/>
          <w:szCs w:val="24"/>
        </w:rPr>
      </w:pPr>
      <w:r w:rsidRPr="00773394">
        <w:rPr>
          <w:rFonts w:ascii="Arial" w:hAnsi="Arial" w:cs="Arial"/>
          <w:sz w:val="24"/>
          <w:szCs w:val="24"/>
        </w:rPr>
        <w:t>La respuesta a las quejas, peticiones, reclamos, denuncias, de ciudadanos, deben enviarse por escrito, deben ir fechadas y con la dirección correcta, ser completas, claras y precisas y deben contenerla solución o aclaración de lo reclamado y los fundamentos legales, estatutarios o reglamentarios que las soportan, solo cuando sea del caso.</w:t>
      </w:r>
    </w:p>
    <w:p w:rsidR="00596E0F" w:rsidRPr="00773394" w:rsidRDefault="00596E0F" w:rsidP="00773394">
      <w:pPr>
        <w:jc w:val="both"/>
        <w:rPr>
          <w:rFonts w:ascii="Arial" w:hAnsi="Arial" w:cs="Arial"/>
          <w:sz w:val="24"/>
          <w:szCs w:val="24"/>
        </w:rPr>
      </w:pPr>
      <w:r w:rsidRPr="00773394">
        <w:rPr>
          <w:rFonts w:ascii="Arial" w:hAnsi="Arial" w:cs="Arial"/>
          <w:sz w:val="24"/>
          <w:szCs w:val="24"/>
        </w:rPr>
        <w:t xml:space="preserve"> Las respuestas de todas las PQRSF deben generarlas en primer lugar, las personas implicadas y, en segundo lugar, el líder del proceso y/o los subgerentes cuando se trata de una situación que involucra el proceso en general. En todo caso será el proceso del SIAU quien genere la respuesta final y define si se le anexan otros soportes de acuerdo a la pertinencia del caso. </w:t>
      </w:r>
    </w:p>
    <w:p w:rsidR="003419A0" w:rsidRPr="00773394" w:rsidRDefault="00596E0F" w:rsidP="00773394">
      <w:pPr>
        <w:jc w:val="both"/>
        <w:rPr>
          <w:rFonts w:ascii="Arial" w:hAnsi="Arial" w:cs="Arial"/>
          <w:sz w:val="24"/>
          <w:szCs w:val="24"/>
        </w:rPr>
      </w:pPr>
      <w:r w:rsidRPr="00773394">
        <w:rPr>
          <w:rFonts w:ascii="Arial" w:hAnsi="Arial" w:cs="Arial"/>
          <w:sz w:val="24"/>
          <w:szCs w:val="24"/>
        </w:rPr>
        <w:t>En algunos eventos puede considerarse que el oficio de respuesta sea firmado por la gerencia cuando el requerimiento sea a través de oficio dirigido a esta dependencia o cuando el caso lo amerite por la complejidad del mismo, de lo contrario el SIAU puede responderlo.</w:t>
      </w:r>
    </w:p>
    <w:p w:rsidR="00596E0F" w:rsidRPr="00773394" w:rsidRDefault="00233332" w:rsidP="00773394">
      <w:pPr>
        <w:jc w:val="both"/>
        <w:rPr>
          <w:rFonts w:ascii="Arial" w:hAnsi="Arial" w:cs="Arial"/>
          <w:sz w:val="24"/>
          <w:szCs w:val="24"/>
        </w:rPr>
      </w:pPr>
      <w:r w:rsidRPr="00773394">
        <w:rPr>
          <w:rFonts w:ascii="Arial" w:hAnsi="Arial" w:cs="Arial"/>
          <w:sz w:val="24"/>
          <w:szCs w:val="24"/>
        </w:rPr>
        <w:t>ATENCIÓN TELEFÓNICA</w:t>
      </w:r>
      <w:r w:rsidR="00596E0F" w:rsidRPr="00773394">
        <w:rPr>
          <w:rFonts w:ascii="Arial" w:hAnsi="Arial" w:cs="Arial"/>
          <w:sz w:val="24"/>
          <w:szCs w:val="24"/>
        </w:rPr>
        <w:t xml:space="preserve">: Este servicio lo oferta el hospital especialmente para conectar a los ciudadanos con las diferentes áreas del hospital para resolver sus </w:t>
      </w:r>
      <w:r w:rsidR="00596E0F" w:rsidRPr="00773394">
        <w:rPr>
          <w:rFonts w:ascii="Arial" w:hAnsi="Arial" w:cs="Arial"/>
          <w:sz w:val="24"/>
          <w:szCs w:val="24"/>
        </w:rPr>
        <w:lastRenderedPageBreak/>
        <w:t>inquietudes y necesidades de información.</w:t>
      </w:r>
      <w:r w:rsidRPr="00773394">
        <w:rPr>
          <w:rFonts w:ascii="Arial" w:hAnsi="Arial" w:cs="Arial"/>
          <w:sz w:val="24"/>
          <w:szCs w:val="24"/>
        </w:rPr>
        <w:t xml:space="preserve"> </w:t>
      </w:r>
      <w:r w:rsidR="00596E0F" w:rsidRPr="00773394">
        <w:rPr>
          <w:rFonts w:ascii="Arial" w:hAnsi="Arial" w:cs="Arial"/>
          <w:sz w:val="24"/>
          <w:szCs w:val="24"/>
        </w:rPr>
        <w:t xml:space="preserve">Este servicio se oferta de lunes a viernes de 7:00 am a 5:00 pm. </w:t>
      </w:r>
    </w:p>
    <w:p w:rsidR="00596E0F" w:rsidRPr="00773394" w:rsidRDefault="00596E0F" w:rsidP="00773394">
      <w:pPr>
        <w:jc w:val="both"/>
        <w:rPr>
          <w:rFonts w:ascii="Arial" w:hAnsi="Arial" w:cs="Arial"/>
          <w:sz w:val="24"/>
          <w:szCs w:val="24"/>
        </w:rPr>
      </w:pPr>
      <w:r w:rsidRPr="00773394">
        <w:rPr>
          <w:rFonts w:ascii="Arial" w:hAnsi="Arial" w:cs="Arial"/>
          <w:sz w:val="24"/>
          <w:szCs w:val="24"/>
        </w:rPr>
        <w:t>CITAS MEDICAS</w:t>
      </w:r>
      <w:r w:rsidR="00233332" w:rsidRPr="00773394">
        <w:rPr>
          <w:rFonts w:ascii="Arial" w:hAnsi="Arial" w:cs="Arial"/>
          <w:sz w:val="24"/>
          <w:szCs w:val="24"/>
        </w:rPr>
        <w:t>:</w:t>
      </w:r>
      <w:r w:rsidRPr="00773394">
        <w:rPr>
          <w:rFonts w:ascii="Arial" w:hAnsi="Arial" w:cs="Arial"/>
          <w:sz w:val="24"/>
          <w:szCs w:val="24"/>
        </w:rPr>
        <w:t xml:space="preserve"> Presencial y al correo electrónico citasmedicas@hospitalpitalito.gov.co al que se deben enviar los documentos escaneados.</w:t>
      </w:r>
    </w:p>
    <w:p w:rsidR="00233332" w:rsidRPr="00773394" w:rsidRDefault="00596E0F" w:rsidP="00773394">
      <w:pPr>
        <w:jc w:val="both"/>
        <w:rPr>
          <w:rFonts w:ascii="Arial" w:hAnsi="Arial" w:cs="Arial"/>
          <w:sz w:val="24"/>
          <w:szCs w:val="24"/>
        </w:rPr>
      </w:pPr>
      <w:r w:rsidRPr="00773394">
        <w:rPr>
          <w:rFonts w:ascii="Arial" w:hAnsi="Arial" w:cs="Arial"/>
          <w:sz w:val="24"/>
          <w:szCs w:val="24"/>
        </w:rPr>
        <w:t>SERVICIO DE INFORMACIÓN Y ATENCIÓN AL USUARIO (SIAU)</w:t>
      </w:r>
      <w:r w:rsidR="005A3F84" w:rsidRPr="00773394">
        <w:rPr>
          <w:rFonts w:ascii="Arial" w:hAnsi="Arial" w:cs="Arial"/>
          <w:sz w:val="24"/>
          <w:szCs w:val="24"/>
        </w:rPr>
        <w:t xml:space="preserve"> Calle 3º Sur Nº 1B - 45 </w:t>
      </w:r>
    </w:p>
    <w:p w:rsidR="005A3F84" w:rsidRPr="00773394" w:rsidRDefault="00596E0F" w:rsidP="00773394">
      <w:pPr>
        <w:jc w:val="both"/>
        <w:rPr>
          <w:rFonts w:ascii="Arial" w:hAnsi="Arial" w:cs="Arial"/>
          <w:sz w:val="24"/>
          <w:szCs w:val="24"/>
        </w:rPr>
      </w:pPr>
      <w:r w:rsidRPr="00773394">
        <w:rPr>
          <w:rFonts w:ascii="Arial" w:hAnsi="Arial" w:cs="Arial"/>
          <w:sz w:val="24"/>
          <w:szCs w:val="24"/>
        </w:rPr>
        <w:t>Correo electrónico: atencion</w:t>
      </w:r>
      <w:r w:rsidR="005A3F84" w:rsidRPr="00773394">
        <w:rPr>
          <w:rFonts w:ascii="Arial" w:hAnsi="Arial" w:cs="Arial"/>
          <w:sz w:val="24"/>
          <w:szCs w:val="24"/>
        </w:rPr>
        <w:t>al</w:t>
      </w:r>
      <w:r w:rsidRPr="00773394">
        <w:rPr>
          <w:rFonts w:ascii="Arial" w:hAnsi="Arial" w:cs="Arial"/>
          <w:sz w:val="24"/>
          <w:szCs w:val="24"/>
        </w:rPr>
        <w:t xml:space="preserve">usuario@hospitalpitalito.gov.co Teléfono: 8362500 Extensión: 5005 </w:t>
      </w:r>
    </w:p>
    <w:p w:rsidR="00596E0F" w:rsidRPr="00773394" w:rsidRDefault="00596E0F" w:rsidP="00773394">
      <w:pPr>
        <w:jc w:val="both"/>
        <w:rPr>
          <w:rFonts w:ascii="Arial" w:hAnsi="Arial" w:cs="Arial"/>
          <w:sz w:val="24"/>
          <w:szCs w:val="24"/>
          <w:lang w:val="en-US"/>
        </w:rPr>
      </w:pPr>
      <w:r w:rsidRPr="00773394">
        <w:rPr>
          <w:rFonts w:ascii="Arial" w:hAnsi="Arial" w:cs="Arial"/>
          <w:sz w:val="24"/>
          <w:szCs w:val="24"/>
          <w:lang w:val="en-US"/>
        </w:rPr>
        <w:t xml:space="preserve">WhatsApp: 3112066762 </w:t>
      </w:r>
      <w:proofErr w:type="spellStart"/>
      <w:r w:rsidRPr="00773394">
        <w:rPr>
          <w:rFonts w:ascii="Arial" w:hAnsi="Arial" w:cs="Arial"/>
          <w:sz w:val="24"/>
          <w:szCs w:val="24"/>
          <w:lang w:val="en-US"/>
        </w:rPr>
        <w:t>Horarios</w:t>
      </w:r>
      <w:proofErr w:type="spellEnd"/>
      <w:r w:rsidRPr="00773394">
        <w:rPr>
          <w:rFonts w:ascii="Arial" w:hAnsi="Arial" w:cs="Arial"/>
          <w:sz w:val="24"/>
          <w:szCs w:val="24"/>
          <w:lang w:val="en-US"/>
        </w:rPr>
        <w:t xml:space="preserve">: lunes a </w:t>
      </w:r>
      <w:proofErr w:type="spellStart"/>
      <w:r w:rsidRPr="00773394">
        <w:rPr>
          <w:rFonts w:ascii="Arial" w:hAnsi="Arial" w:cs="Arial"/>
          <w:sz w:val="24"/>
          <w:szCs w:val="24"/>
          <w:lang w:val="en-US"/>
        </w:rPr>
        <w:t>viernes</w:t>
      </w:r>
      <w:proofErr w:type="spellEnd"/>
      <w:r w:rsidRPr="00773394">
        <w:rPr>
          <w:rFonts w:ascii="Arial" w:hAnsi="Arial" w:cs="Arial"/>
          <w:sz w:val="24"/>
          <w:szCs w:val="24"/>
          <w:lang w:val="en-US"/>
        </w:rPr>
        <w:t xml:space="preserve"> 7:00 a.m. a 12:00 p.m. – 2:00 p.m. a 6:00 p.m. </w:t>
      </w:r>
    </w:p>
    <w:p w:rsidR="005A3F84" w:rsidRPr="00773394" w:rsidRDefault="00596E0F" w:rsidP="00773394">
      <w:pPr>
        <w:jc w:val="both"/>
        <w:rPr>
          <w:rFonts w:ascii="Arial" w:hAnsi="Arial" w:cs="Arial"/>
          <w:sz w:val="24"/>
          <w:szCs w:val="24"/>
        </w:rPr>
      </w:pPr>
      <w:r w:rsidRPr="00773394">
        <w:rPr>
          <w:rFonts w:ascii="Arial" w:hAnsi="Arial" w:cs="Arial"/>
          <w:sz w:val="24"/>
          <w:szCs w:val="24"/>
        </w:rPr>
        <w:t xml:space="preserve">Virtuales Portal Web: para generar acercamiento entre los ciudadanos y la Entidad, la ESE Hospital Departamental San Antonio de Pitalito ha puesto a su disposición el portal web www.hospitalpitalito. para que los ciudadanos puedan consultar la información referente a trámites y servicios disponibles por este medio. </w:t>
      </w:r>
    </w:p>
    <w:p w:rsidR="00233332" w:rsidRPr="00773394" w:rsidRDefault="00596E0F" w:rsidP="00773394">
      <w:pPr>
        <w:jc w:val="both"/>
        <w:rPr>
          <w:rFonts w:ascii="Arial" w:hAnsi="Arial" w:cs="Arial"/>
          <w:color w:val="000000" w:themeColor="text1"/>
          <w:sz w:val="24"/>
          <w:szCs w:val="24"/>
        </w:rPr>
      </w:pPr>
      <w:r w:rsidRPr="00773394">
        <w:rPr>
          <w:rFonts w:ascii="Arial" w:hAnsi="Arial" w:cs="Arial"/>
          <w:sz w:val="24"/>
          <w:szCs w:val="24"/>
        </w:rPr>
        <w:t>Radicación de PQRSF: los ciudadanos pueden radicar y hacer seguimiento de</w:t>
      </w:r>
      <w:r w:rsidR="005A3F84" w:rsidRPr="00773394">
        <w:rPr>
          <w:rFonts w:ascii="Arial" w:hAnsi="Arial" w:cs="Arial"/>
          <w:sz w:val="24"/>
          <w:szCs w:val="24"/>
        </w:rPr>
        <w:t xml:space="preserve"> sugerencias, </w:t>
      </w:r>
      <w:r w:rsidRPr="00773394">
        <w:rPr>
          <w:rFonts w:ascii="Arial" w:hAnsi="Arial" w:cs="Arial"/>
          <w:sz w:val="24"/>
          <w:szCs w:val="24"/>
        </w:rPr>
        <w:t>peticiones,</w:t>
      </w:r>
      <w:r w:rsidR="005A3F84" w:rsidRPr="00773394">
        <w:rPr>
          <w:rFonts w:ascii="Arial" w:hAnsi="Arial" w:cs="Arial"/>
          <w:sz w:val="24"/>
          <w:szCs w:val="24"/>
        </w:rPr>
        <w:t xml:space="preserve"> </w:t>
      </w:r>
      <w:r w:rsidRPr="00773394">
        <w:rPr>
          <w:rFonts w:ascii="Arial" w:hAnsi="Arial" w:cs="Arial"/>
          <w:sz w:val="24"/>
          <w:szCs w:val="24"/>
        </w:rPr>
        <w:t>quejas,</w:t>
      </w:r>
      <w:r w:rsidR="005A3F84" w:rsidRPr="00773394">
        <w:rPr>
          <w:rFonts w:ascii="Arial" w:hAnsi="Arial" w:cs="Arial"/>
          <w:sz w:val="24"/>
          <w:szCs w:val="24"/>
        </w:rPr>
        <w:t xml:space="preserve"> </w:t>
      </w:r>
      <w:r w:rsidRPr="00773394">
        <w:rPr>
          <w:rFonts w:ascii="Arial" w:hAnsi="Arial" w:cs="Arial"/>
          <w:sz w:val="24"/>
          <w:szCs w:val="24"/>
        </w:rPr>
        <w:t>solicitudes,</w:t>
      </w:r>
      <w:r w:rsidR="005A3F84" w:rsidRPr="00773394">
        <w:rPr>
          <w:rFonts w:ascii="Arial" w:hAnsi="Arial" w:cs="Arial"/>
          <w:sz w:val="24"/>
          <w:szCs w:val="24"/>
        </w:rPr>
        <w:t xml:space="preserve"> </w:t>
      </w:r>
      <w:r w:rsidRPr="00773394">
        <w:rPr>
          <w:rFonts w:ascii="Arial" w:hAnsi="Arial" w:cs="Arial"/>
          <w:sz w:val="24"/>
          <w:szCs w:val="24"/>
        </w:rPr>
        <w:t>reclamos y denuncias a</w:t>
      </w:r>
      <w:r w:rsidR="005A3F84" w:rsidRPr="00773394">
        <w:rPr>
          <w:rFonts w:ascii="Arial" w:hAnsi="Arial" w:cs="Arial"/>
          <w:sz w:val="24"/>
          <w:szCs w:val="24"/>
        </w:rPr>
        <w:t xml:space="preserve"> </w:t>
      </w:r>
      <w:r w:rsidRPr="00773394">
        <w:rPr>
          <w:rFonts w:ascii="Arial" w:hAnsi="Arial" w:cs="Arial"/>
          <w:sz w:val="24"/>
          <w:szCs w:val="24"/>
        </w:rPr>
        <w:t xml:space="preserve">través de </w:t>
      </w:r>
      <w:r w:rsidR="005A3F84" w:rsidRPr="00773394">
        <w:rPr>
          <w:rFonts w:ascii="Arial" w:hAnsi="Arial" w:cs="Arial"/>
          <w:sz w:val="24"/>
          <w:szCs w:val="24"/>
        </w:rPr>
        <w:t xml:space="preserve">la página </w:t>
      </w:r>
      <w:hyperlink r:id="rId9" w:history="1">
        <w:r w:rsidR="00233332" w:rsidRPr="00773394">
          <w:rPr>
            <w:rStyle w:val="Hipervnculo"/>
            <w:rFonts w:ascii="Arial" w:hAnsi="Arial" w:cs="Arial"/>
            <w:color w:val="000000" w:themeColor="text1"/>
            <w:sz w:val="24"/>
            <w:szCs w:val="24"/>
          </w:rPr>
          <w:t>www.hospitalpitalito.gov.co</w:t>
        </w:r>
      </w:hyperlink>
      <w:r w:rsidR="00233332" w:rsidRPr="00773394">
        <w:rPr>
          <w:rFonts w:ascii="Arial" w:hAnsi="Arial" w:cs="Arial"/>
          <w:color w:val="000000" w:themeColor="text1"/>
          <w:sz w:val="24"/>
          <w:szCs w:val="24"/>
        </w:rPr>
        <w:t>.</w:t>
      </w:r>
    </w:p>
    <w:p w:rsidR="005A3F84" w:rsidRPr="00773394" w:rsidRDefault="00233332" w:rsidP="00773394">
      <w:pPr>
        <w:jc w:val="both"/>
        <w:rPr>
          <w:rFonts w:ascii="Arial" w:hAnsi="Arial" w:cs="Arial"/>
          <w:sz w:val="24"/>
          <w:szCs w:val="24"/>
        </w:rPr>
      </w:pPr>
      <w:r w:rsidRPr="00773394">
        <w:rPr>
          <w:rFonts w:ascii="Arial" w:hAnsi="Arial" w:cs="Arial"/>
          <w:sz w:val="24"/>
          <w:szCs w:val="24"/>
        </w:rPr>
        <w:t>De igual forma en la institución se encuentran buzones en todos los servicios y una ventanilla única de radicación en la oficina principal del SIAU en la entrada principal y en los puntos de atención SIAU de los diferentes servicios.</w:t>
      </w:r>
      <w:r w:rsidR="00596E0F" w:rsidRPr="00773394">
        <w:rPr>
          <w:rFonts w:ascii="Arial" w:hAnsi="Arial" w:cs="Arial"/>
          <w:sz w:val="24"/>
          <w:szCs w:val="24"/>
        </w:rPr>
        <w:t xml:space="preserve"> </w:t>
      </w:r>
    </w:p>
    <w:p w:rsidR="003419A0" w:rsidRPr="00773394" w:rsidRDefault="00596E0F" w:rsidP="00773394">
      <w:pPr>
        <w:jc w:val="both"/>
        <w:rPr>
          <w:rFonts w:ascii="Arial" w:hAnsi="Arial" w:cs="Arial"/>
          <w:sz w:val="24"/>
          <w:szCs w:val="24"/>
        </w:rPr>
      </w:pPr>
      <w:r w:rsidRPr="00773394">
        <w:rPr>
          <w:rFonts w:ascii="Arial" w:hAnsi="Arial" w:cs="Arial"/>
          <w:sz w:val="24"/>
          <w:szCs w:val="24"/>
        </w:rPr>
        <w:t xml:space="preserve">Redes sociales: nos pueden ubicar en las siguientes redes: </w:t>
      </w:r>
    </w:p>
    <w:p w:rsidR="005A3F84" w:rsidRPr="00773394" w:rsidRDefault="00033A5B" w:rsidP="00773394">
      <w:pPr>
        <w:pStyle w:val="Prrafodelista"/>
        <w:jc w:val="both"/>
        <w:rPr>
          <w:rFonts w:ascii="Arial" w:hAnsi="Arial" w:cs="Arial"/>
          <w:color w:val="000000" w:themeColor="text1"/>
          <w:sz w:val="24"/>
          <w:szCs w:val="24"/>
        </w:rPr>
      </w:pPr>
      <w:hyperlink r:id="rId10" w:history="1">
        <w:r w:rsidR="005A3F84" w:rsidRPr="00773394">
          <w:rPr>
            <w:rStyle w:val="Hipervnculo"/>
            <w:rFonts w:ascii="Arial" w:hAnsi="Arial" w:cs="Arial"/>
            <w:color w:val="000000" w:themeColor="text1"/>
            <w:sz w:val="24"/>
            <w:szCs w:val="24"/>
          </w:rPr>
          <w:t>https://www.facebook.com/hsapitalito/?locale=es_LA</w:t>
        </w:r>
      </w:hyperlink>
    </w:p>
    <w:p w:rsidR="005A3F84" w:rsidRPr="00773394" w:rsidRDefault="00033A5B" w:rsidP="00773394">
      <w:pPr>
        <w:pStyle w:val="Prrafodelista"/>
        <w:jc w:val="both"/>
        <w:rPr>
          <w:rFonts w:ascii="Arial" w:hAnsi="Arial" w:cs="Arial"/>
          <w:color w:val="000000" w:themeColor="text1"/>
          <w:sz w:val="24"/>
          <w:szCs w:val="24"/>
        </w:rPr>
      </w:pPr>
      <w:hyperlink r:id="rId11" w:history="1">
        <w:r w:rsidR="005A3F84" w:rsidRPr="00773394">
          <w:rPr>
            <w:rStyle w:val="Hipervnculo"/>
            <w:rFonts w:ascii="Arial" w:hAnsi="Arial" w:cs="Arial"/>
            <w:color w:val="000000" w:themeColor="text1"/>
            <w:sz w:val="24"/>
            <w:szCs w:val="24"/>
          </w:rPr>
          <w:t>https://x.com/hsapitalito</w:t>
        </w:r>
      </w:hyperlink>
    </w:p>
    <w:p w:rsidR="003419A0" w:rsidRPr="00773394" w:rsidRDefault="00033A5B" w:rsidP="00773394">
      <w:pPr>
        <w:pStyle w:val="Prrafodelista"/>
        <w:jc w:val="both"/>
        <w:rPr>
          <w:rStyle w:val="Hipervnculo"/>
          <w:rFonts w:ascii="Arial" w:hAnsi="Arial" w:cs="Arial"/>
          <w:color w:val="000000" w:themeColor="text1"/>
          <w:sz w:val="24"/>
          <w:szCs w:val="24"/>
        </w:rPr>
      </w:pPr>
      <w:hyperlink r:id="rId12" w:history="1">
        <w:r w:rsidR="005A3F84" w:rsidRPr="00773394">
          <w:rPr>
            <w:rStyle w:val="Hipervnculo"/>
            <w:rFonts w:ascii="Arial" w:hAnsi="Arial" w:cs="Arial"/>
            <w:color w:val="000000" w:themeColor="text1"/>
            <w:sz w:val="24"/>
            <w:szCs w:val="24"/>
          </w:rPr>
          <w:t>https://www.youtube.com/channel/UCUPscfaMCwTrX3ai71hCYcA</w:t>
        </w:r>
      </w:hyperlink>
    </w:p>
    <w:p w:rsidR="00CC6464" w:rsidRPr="00773394" w:rsidRDefault="00CC6464" w:rsidP="00773394">
      <w:pPr>
        <w:pStyle w:val="Prrafodelista"/>
        <w:jc w:val="both"/>
        <w:rPr>
          <w:rStyle w:val="Hipervnculo"/>
          <w:rFonts w:ascii="Arial" w:hAnsi="Arial" w:cs="Arial"/>
          <w:color w:val="000000" w:themeColor="text1"/>
          <w:sz w:val="24"/>
          <w:szCs w:val="24"/>
        </w:rPr>
      </w:pPr>
    </w:p>
    <w:p w:rsidR="00CC6464" w:rsidRPr="00773394" w:rsidRDefault="00CC6464" w:rsidP="00773394">
      <w:pPr>
        <w:pStyle w:val="Prrafodelista"/>
        <w:jc w:val="both"/>
        <w:rPr>
          <w:rStyle w:val="Hipervnculo"/>
          <w:rFonts w:ascii="Arial" w:hAnsi="Arial" w:cs="Arial"/>
          <w:color w:val="000000" w:themeColor="text1"/>
          <w:sz w:val="24"/>
          <w:szCs w:val="24"/>
        </w:rPr>
      </w:pPr>
    </w:p>
    <w:p w:rsidR="00CC6464" w:rsidRDefault="00CC6464" w:rsidP="00233332">
      <w:pPr>
        <w:pStyle w:val="Prrafodelista"/>
        <w:jc w:val="both"/>
        <w:rPr>
          <w:rStyle w:val="Hipervnculo"/>
          <w:rFonts w:ascii="Arial" w:hAnsi="Arial" w:cs="Arial"/>
        </w:rPr>
      </w:pPr>
    </w:p>
    <w:p w:rsidR="00CC6464" w:rsidRDefault="00CC6464" w:rsidP="00233332">
      <w:pPr>
        <w:pStyle w:val="Prrafodelista"/>
        <w:jc w:val="both"/>
        <w:rPr>
          <w:rStyle w:val="Hipervnculo"/>
          <w:rFonts w:ascii="Arial" w:hAnsi="Arial" w:cs="Arial"/>
        </w:rPr>
      </w:pPr>
    </w:p>
    <w:p w:rsidR="00CC6464" w:rsidRDefault="00CC6464" w:rsidP="00233332">
      <w:pPr>
        <w:pStyle w:val="Prrafodelista"/>
        <w:jc w:val="both"/>
        <w:rPr>
          <w:rStyle w:val="Hipervnculo"/>
          <w:rFonts w:ascii="Arial" w:hAnsi="Arial" w:cs="Arial"/>
        </w:rPr>
      </w:pPr>
    </w:p>
    <w:p w:rsidR="00CC6464" w:rsidRDefault="00CC6464" w:rsidP="00233332">
      <w:pPr>
        <w:pStyle w:val="Prrafodelista"/>
        <w:jc w:val="both"/>
        <w:rPr>
          <w:rStyle w:val="Hipervnculo"/>
          <w:rFonts w:ascii="Arial" w:hAnsi="Arial" w:cs="Arial"/>
        </w:rPr>
      </w:pPr>
    </w:p>
    <w:p w:rsidR="00CC6464" w:rsidRDefault="00CC6464" w:rsidP="00233332">
      <w:pPr>
        <w:pStyle w:val="Prrafodelista"/>
        <w:jc w:val="both"/>
        <w:rPr>
          <w:rStyle w:val="Hipervnculo"/>
          <w:rFonts w:ascii="Arial" w:hAnsi="Arial" w:cs="Arial"/>
        </w:rPr>
      </w:pPr>
    </w:p>
    <w:p w:rsidR="00CC6464" w:rsidRDefault="00CC6464" w:rsidP="00233332">
      <w:pPr>
        <w:pStyle w:val="Prrafodelista"/>
        <w:jc w:val="both"/>
        <w:rPr>
          <w:rStyle w:val="Hipervnculo"/>
          <w:rFonts w:ascii="Arial" w:hAnsi="Arial" w:cs="Arial"/>
        </w:rPr>
      </w:pPr>
    </w:p>
    <w:p w:rsidR="00CC6464" w:rsidRPr="00A92B7A" w:rsidRDefault="00CC6464" w:rsidP="00233332">
      <w:pPr>
        <w:pStyle w:val="Prrafodelista"/>
        <w:jc w:val="both"/>
        <w:rPr>
          <w:rFonts w:ascii="Arial" w:hAnsi="Arial" w:cs="Arial"/>
        </w:rPr>
      </w:pPr>
    </w:p>
    <w:p w:rsidR="003419A0" w:rsidRPr="00A92B7A" w:rsidRDefault="003419A0" w:rsidP="003419A0">
      <w:pPr>
        <w:pStyle w:val="Prrafodelista"/>
        <w:jc w:val="both"/>
        <w:rPr>
          <w:rFonts w:ascii="Arial" w:hAnsi="Arial" w:cs="Arial"/>
        </w:rPr>
      </w:pPr>
    </w:p>
    <w:p w:rsidR="00C30186" w:rsidRPr="00A92B7A" w:rsidRDefault="00C30186" w:rsidP="00C417D4">
      <w:pPr>
        <w:pStyle w:val="Prrafodelista"/>
        <w:numPr>
          <w:ilvl w:val="0"/>
          <w:numId w:val="32"/>
        </w:numPr>
        <w:jc w:val="both"/>
        <w:rPr>
          <w:rFonts w:ascii="Arial" w:hAnsi="Arial" w:cs="Arial"/>
          <w:b/>
        </w:rPr>
      </w:pPr>
      <w:r w:rsidRPr="00A92B7A">
        <w:rPr>
          <w:rFonts w:ascii="Arial" w:hAnsi="Arial" w:cs="Arial"/>
          <w:b/>
        </w:rPr>
        <w:t>PUNTOS DE CONTROL</w:t>
      </w:r>
    </w:p>
    <w:p w:rsidR="00C30186" w:rsidRPr="00A92B7A" w:rsidRDefault="00C30186" w:rsidP="00C417D4">
      <w:pPr>
        <w:pStyle w:val="Prrafodelista"/>
        <w:jc w:val="both"/>
        <w:rPr>
          <w:rFonts w:ascii="Arial" w:hAnsi="Arial" w:cs="Arial"/>
          <w:b/>
        </w:rPr>
      </w:pPr>
    </w:p>
    <w:tbl>
      <w:tblPr>
        <w:tblStyle w:val="Tablaconcuadrcula"/>
        <w:tblW w:w="9782" w:type="dxa"/>
        <w:tblInd w:w="-289" w:type="dxa"/>
        <w:tblLayout w:type="fixed"/>
        <w:tblLook w:val="04A0" w:firstRow="1" w:lastRow="0" w:firstColumn="1" w:lastColumn="0" w:noHBand="0" w:noVBand="1"/>
      </w:tblPr>
      <w:tblGrid>
        <w:gridCol w:w="844"/>
        <w:gridCol w:w="2417"/>
        <w:gridCol w:w="1985"/>
        <w:gridCol w:w="1701"/>
        <w:gridCol w:w="1559"/>
        <w:gridCol w:w="1276"/>
      </w:tblGrid>
      <w:tr w:rsidR="00C30186" w:rsidRPr="00A92B7A" w:rsidTr="00214C18">
        <w:trPr>
          <w:trHeight w:val="250"/>
        </w:trPr>
        <w:tc>
          <w:tcPr>
            <w:tcW w:w="844" w:type="dxa"/>
          </w:tcPr>
          <w:p w:rsidR="00C30186" w:rsidRPr="00A92B7A" w:rsidRDefault="00C30186" w:rsidP="00C417D4">
            <w:pPr>
              <w:pStyle w:val="Prrafodelista"/>
              <w:spacing w:line="276" w:lineRule="auto"/>
              <w:ind w:left="0"/>
              <w:jc w:val="both"/>
              <w:rPr>
                <w:rFonts w:ascii="Arial" w:hAnsi="Arial" w:cs="Arial"/>
                <w:b/>
                <w:lang w:val="es-ES_tradnl"/>
              </w:rPr>
            </w:pPr>
            <w:r w:rsidRPr="00A92B7A">
              <w:rPr>
                <w:rFonts w:ascii="Arial" w:hAnsi="Arial" w:cs="Arial"/>
                <w:b/>
                <w:lang w:val="es-ES_tradnl"/>
              </w:rPr>
              <w:t>Nº</w:t>
            </w:r>
          </w:p>
        </w:tc>
        <w:tc>
          <w:tcPr>
            <w:tcW w:w="2417" w:type="dxa"/>
          </w:tcPr>
          <w:p w:rsidR="00C30186" w:rsidRPr="00A92B7A" w:rsidRDefault="00C30186" w:rsidP="00C417D4">
            <w:pPr>
              <w:pStyle w:val="Prrafodelista"/>
              <w:spacing w:line="276" w:lineRule="auto"/>
              <w:ind w:left="0"/>
              <w:jc w:val="both"/>
              <w:rPr>
                <w:rFonts w:ascii="Arial" w:hAnsi="Arial" w:cs="Arial"/>
                <w:b/>
                <w:lang w:val="es-ES_tradnl"/>
              </w:rPr>
            </w:pPr>
            <w:r w:rsidRPr="00A92B7A">
              <w:rPr>
                <w:rFonts w:ascii="Arial" w:hAnsi="Arial" w:cs="Arial"/>
                <w:b/>
                <w:lang w:val="es-ES_tradnl"/>
              </w:rPr>
              <w:t>Actividad</w:t>
            </w:r>
          </w:p>
        </w:tc>
        <w:tc>
          <w:tcPr>
            <w:tcW w:w="1985" w:type="dxa"/>
          </w:tcPr>
          <w:p w:rsidR="00C30186" w:rsidRPr="00A92B7A" w:rsidRDefault="00C30186" w:rsidP="00C417D4">
            <w:pPr>
              <w:spacing w:line="276" w:lineRule="auto"/>
              <w:jc w:val="both"/>
              <w:rPr>
                <w:rFonts w:ascii="Arial" w:hAnsi="Arial" w:cs="Arial"/>
                <w:b/>
                <w:lang w:val="es-ES_tradnl"/>
              </w:rPr>
            </w:pPr>
            <w:r w:rsidRPr="00A92B7A">
              <w:rPr>
                <w:rFonts w:ascii="Arial" w:hAnsi="Arial" w:cs="Arial"/>
                <w:b/>
                <w:lang w:val="es-ES_tradnl"/>
              </w:rPr>
              <w:t>Control</w:t>
            </w:r>
          </w:p>
        </w:tc>
        <w:tc>
          <w:tcPr>
            <w:tcW w:w="1701" w:type="dxa"/>
          </w:tcPr>
          <w:p w:rsidR="00C30186" w:rsidRPr="00A92B7A" w:rsidRDefault="00C30186" w:rsidP="00C417D4">
            <w:pPr>
              <w:spacing w:line="276" w:lineRule="auto"/>
              <w:jc w:val="both"/>
              <w:rPr>
                <w:rFonts w:ascii="Arial" w:hAnsi="Arial" w:cs="Arial"/>
                <w:b/>
                <w:lang w:val="es-ES_tradnl"/>
              </w:rPr>
            </w:pPr>
            <w:r w:rsidRPr="00A92B7A">
              <w:rPr>
                <w:rFonts w:ascii="Arial" w:hAnsi="Arial" w:cs="Arial"/>
                <w:b/>
                <w:lang w:val="es-ES_tradnl"/>
              </w:rPr>
              <w:t>Responsable</w:t>
            </w:r>
          </w:p>
        </w:tc>
        <w:tc>
          <w:tcPr>
            <w:tcW w:w="1559" w:type="dxa"/>
          </w:tcPr>
          <w:p w:rsidR="00C30186" w:rsidRPr="00A92B7A" w:rsidRDefault="00C30186" w:rsidP="00C417D4">
            <w:pPr>
              <w:spacing w:line="276" w:lineRule="auto"/>
              <w:jc w:val="both"/>
              <w:rPr>
                <w:rFonts w:ascii="Arial" w:hAnsi="Arial" w:cs="Arial"/>
                <w:b/>
                <w:lang w:val="es-ES_tradnl"/>
              </w:rPr>
            </w:pPr>
            <w:r w:rsidRPr="00A92B7A">
              <w:rPr>
                <w:rFonts w:ascii="Arial" w:hAnsi="Arial" w:cs="Arial"/>
                <w:b/>
                <w:lang w:val="es-ES_tradnl"/>
              </w:rPr>
              <w:t>Frecuencia</w:t>
            </w:r>
          </w:p>
        </w:tc>
        <w:tc>
          <w:tcPr>
            <w:tcW w:w="1276" w:type="dxa"/>
          </w:tcPr>
          <w:p w:rsidR="00C30186" w:rsidRPr="00A92B7A" w:rsidRDefault="00C30186" w:rsidP="00C417D4">
            <w:pPr>
              <w:spacing w:line="276" w:lineRule="auto"/>
              <w:jc w:val="both"/>
              <w:rPr>
                <w:rFonts w:ascii="Arial" w:hAnsi="Arial" w:cs="Arial"/>
                <w:b/>
                <w:lang w:val="es-ES_tradnl"/>
              </w:rPr>
            </w:pPr>
            <w:r w:rsidRPr="00A92B7A">
              <w:rPr>
                <w:rFonts w:ascii="Arial" w:hAnsi="Arial" w:cs="Arial"/>
                <w:b/>
                <w:lang w:val="es-ES_tradnl"/>
              </w:rPr>
              <w:t>Evidencia</w:t>
            </w:r>
          </w:p>
        </w:tc>
      </w:tr>
      <w:tr w:rsidR="00C30186" w:rsidRPr="00A92B7A" w:rsidTr="00214C18">
        <w:trPr>
          <w:trHeight w:val="238"/>
        </w:trPr>
        <w:tc>
          <w:tcPr>
            <w:tcW w:w="844" w:type="dxa"/>
          </w:tcPr>
          <w:p w:rsidR="00C30186" w:rsidRPr="00E6470F" w:rsidRDefault="00E6470F" w:rsidP="00E6470F">
            <w:pPr>
              <w:pStyle w:val="Prrafodelista"/>
              <w:spacing w:line="276" w:lineRule="auto"/>
              <w:ind w:left="0"/>
              <w:jc w:val="center"/>
              <w:rPr>
                <w:rFonts w:ascii="Arial" w:hAnsi="Arial" w:cs="Arial"/>
                <w:b/>
                <w:lang w:val="es-ES_tradnl"/>
              </w:rPr>
            </w:pPr>
            <w:r w:rsidRPr="00E6470F">
              <w:rPr>
                <w:rFonts w:ascii="Arial" w:hAnsi="Arial" w:cs="Arial"/>
                <w:b/>
                <w:lang w:val="es-ES_tradnl"/>
              </w:rPr>
              <w:t>1</w:t>
            </w:r>
          </w:p>
        </w:tc>
        <w:tc>
          <w:tcPr>
            <w:tcW w:w="2417" w:type="dxa"/>
          </w:tcPr>
          <w:p w:rsidR="00C30186" w:rsidRPr="00A92B7A" w:rsidRDefault="005157E5" w:rsidP="00C417D4">
            <w:pPr>
              <w:pStyle w:val="Prrafodelista"/>
              <w:spacing w:line="276" w:lineRule="auto"/>
              <w:ind w:left="0"/>
              <w:jc w:val="both"/>
              <w:rPr>
                <w:rFonts w:ascii="Arial" w:hAnsi="Arial" w:cs="Arial"/>
                <w:lang w:val="es-ES_tradnl"/>
              </w:rPr>
            </w:pPr>
            <w:r w:rsidRPr="00A92B7A">
              <w:rPr>
                <w:rFonts w:ascii="Arial" w:hAnsi="Arial" w:cs="Arial"/>
                <w:lang w:val="es-ES_tradnl"/>
              </w:rPr>
              <w:t>Satisfacción del usuario</w:t>
            </w:r>
          </w:p>
        </w:tc>
        <w:tc>
          <w:tcPr>
            <w:tcW w:w="1985" w:type="dxa"/>
          </w:tcPr>
          <w:p w:rsidR="00C30186" w:rsidRPr="00A92B7A" w:rsidRDefault="00DB6CEA" w:rsidP="0013431F">
            <w:pPr>
              <w:pStyle w:val="Prrafodelista"/>
              <w:spacing w:line="276" w:lineRule="auto"/>
              <w:ind w:left="0"/>
              <w:jc w:val="center"/>
              <w:rPr>
                <w:rFonts w:ascii="Arial" w:hAnsi="Arial" w:cs="Arial"/>
                <w:lang w:val="es-ES_tradnl"/>
              </w:rPr>
            </w:pPr>
            <w:r w:rsidRPr="00A92B7A">
              <w:rPr>
                <w:rFonts w:ascii="Arial" w:hAnsi="Arial" w:cs="Arial"/>
                <w:lang w:val="es-ES_tradnl"/>
              </w:rPr>
              <w:t>Aplicar encuestas de satisfacción a los usuarios</w:t>
            </w:r>
          </w:p>
        </w:tc>
        <w:tc>
          <w:tcPr>
            <w:tcW w:w="1701" w:type="dxa"/>
          </w:tcPr>
          <w:p w:rsidR="00C30186" w:rsidRPr="00A92B7A" w:rsidRDefault="005157E5" w:rsidP="0013431F">
            <w:pPr>
              <w:pStyle w:val="Prrafodelista"/>
              <w:spacing w:line="276" w:lineRule="auto"/>
              <w:ind w:left="0"/>
              <w:jc w:val="center"/>
              <w:rPr>
                <w:rFonts w:ascii="Arial" w:hAnsi="Arial" w:cs="Arial"/>
                <w:lang w:val="es-ES_tradnl"/>
              </w:rPr>
            </w:pPr>
            <w:r w:rsidRPr="00A92B7A">
              <w:rPr>
                <w:rFonts w:ascii="Arial" w:hAnsi="Arial" w:cs="Arial"/>
                <w:lang w:val="es-ES_tradnl"/>
              </w:rPr>
              <w:t>GEPF</w:t>
            </w:r>
          </w:p>
        </w:tc>
        <w:tc>
          <w:tcPr>
            <w:tcW w:w="1559" w:type="dxa"/>
          </w:tcPr>
          <w:p w:rsidR="00C30186" w:rsidRPr="00A92B7A" w:rsidRDefault="005157E5" w:rsidP="00C417D4">
            <w:pPr>
              <w:pStyle w:val="Prrafodelista"/>
              <w:spacing w:line="276" w:lineRule="auto"/>
              <w:ind w:left="0"/>
              <w:jc w:val="both"/>
              <w:rPr>
                <w:rFonts w:ascii="Arial" w:hAnsi="Arial" w:cs="Arial"/>
                <w:lang w:val="es-ES_tradnl"/>
              </w:rPr>
            </w:pPr>
            <w:r w:rsidRPr="00A92B7A">
              <w:rPr>
                <w:rFonts w:ascii="Arial" w:hAnsi="Arial" w:cs="Arial"/>
                <w:lang w:val="es-ES_tradnl"/>
              </w:rPr>
              <w:t>Mensual</w:t>
            </w:r>
          </w:p>
        </w:tc>
        <w:tc>
          <w:tcPr>
            <w:tcW w:w="1276" w:type="dxa"/>
          </w:tcPr>
          <w:p w:rsidR="000E224E" w:rsidRPr="00A92B7A" w:rsidRDefault="005157E5" w:rsidP="00C417D4">
            <w:pPr>
              <w:pStyle w:val="Prrafodelista"/>
              <w:spacing w:line="276" w:lineRule="auto"/>
              <w:ind w:left="0"/>
              <w:jc w:val="both"/>
              <w:rPr>
                <w:rFonts w:ascii="Arial" w:hAnsi="Arial" w:cs="Arial"/>
                <w:lang w:val="es-ES_tradnl"/>
              </w:rPr>
            </w:pPr>
            <w:r w:rsidRPr="00A92B7A">
              <w:rPr>
                <w:rFonts w:ascii="Arial" w:hAnsi="Arial" w:cs="Arial"/>
                <w:lang w:val="es-ES_tradnl"/>
              </w:rPr>
              <w:t>Informe</w:t>
            </w:r>
          </w:p>
        </w:tc>
      </w:tr>
      <w:tr w:rsidR="005157E5" w:rsidRPr="00A92B7A" w:rsidTr="00214C18">
        <w:trPr>
          <w:trHeight w:val="238"/>
        </w:trPr>
        <w:tc>
          <w:tcPr>
            <w:tcW w:w="844" w:type="dxa"/>
          </w:tcPr>
          <w:p w:rsidR="005157E5" w:rsidRPr="00E6470F" w:rsidRDefault="00E6470F" w:rsidP="00E6470F">
            <w:pPr>
              <w:pStyle w:val="Prrafodelista"/>
              <w:ind w:left="0"/>
              <w:jc w:val="center"/>
              <w:rPr>
                <w:rFonts w:ascii="Arial" w:hAnsi="Arial" w:cs="Arial"/>
                <w:b/>
                <w:lang w:val="es-ES_tradnl"/>
              </w:rPr>
            </w:pPr>
            <w:r w:rsidRPr="00E6470F">
              <w:rPr>
                <w:rFonts w:ascii="Arial" w:hAnsi="Arial" w:cs="Arial"/>
                <w:b/>
                <w:lang w:val="es-ES_tradnl"/>
              </w:rPr>
              <w:t>2</w:t>
            </w:r>
          </w:p>
        </w:tc>
        <w:tc>
          <w:tcPr>
            <w:tcW w:w="2417"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Fidelización del usuario</w:t>
            </w:r>
          </w:p>
        </w:tc>
        <w:tc>
          <w:tcPr>
            <w:tcW w:w="1985" w:type="dxa"/>
          </w:tcPr>
          <w:p w:rsidR="005157E5" w:rsidRPr="00A92B7A" w:rsidRDefault="00DB6CEA" w:rsidP="0013431F">
            <w:pPr>
              <w:pStyle w:val="Prrafodelista"/>
              <w:ind w:left="0"/>
              <w:jc w:val="center"/>
              <w:rPr>
                <w:rFonts w:ascii="Arial" w:hAnsi="Arial" w:cs="Arial"/>
                <w:lang w:val="es-ES_tradnl"/>
              </w:rPr>
            </w:pPr>
            <w:r w:rsidRPr="00A92B7A">
              <w:rPr>
                <w:rFonts w:ascii="Arial" w:hAnsi="Arial" w:cs="Arial"/>
                <w:lang w:val="es-ES_tradnl"/>
              </w:rPr>
              <w:t>Aplicar encuestas de satisfacción a los usuarios</w:t>
            </w:r>
          </w:p>
        </w:tc>
        <w:tc>
          <w:tcPr>
            <w:tcW w:w="1701" w:type="dxa"/>
          </w:tcPr>
          <w:p w:rsidR="005157E5" w:rsidRPr="00A92B7A" w:rsidRDefault="005157E5" w:rsidP="0013431F">
            <w:pPr>
              <w:pStyle w:val="Prrafodelista"/>
              <w:spacing w:line="276" w:lineRule="auto"/>
              <w:ind w:left="0"/>
              <w:jc w:val="center"/>
              <w:rPr>
                <w:rFonts w:ascii="Arial" w:hAnsi="Arial" w:cs="Arial"/>
                <w:lang w:val="es-ES_tradnl"/>
              </w:rPr>
            </w:pPr>
            <w:r w:rsidRPr="00A92B7A">
              <w:rPr>
                <w:rFonts w:ascii="Arial" w:hAnsi="Arial" w:cs="Arial"/>
                <w:lang w:val="es-ES_tradnl"/>
              </w:rPr>
              <w:t>GEPF</w:t>
            </w:r>
          </w:p>
        </w:tc>
        <w:tc>
          <w:tcPr>
            <w:tcW w:w="1559"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Mensual</w:t>
            </w:r>
          </w:p>
        </w:tc>
        <w:tc>
          <w:tcPr>
            <w:tcW w:w="1276"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Informe</w:t>
            </w:r>
          </w:p>
        </w:tc>
      </w:tr>
      <w:tr w:rsidR="005157E5" w:rsidRPr="00A92B7A" w:rsidTr="00214C18">
        <w:trPr>
          <w:trHeight w:val="238"/>
        </w:trPr>
        <w:tc>
          <w:tcPr>
            <w:tcW w:w="844" w:type="dxa"/>
          </w:tcPr>
          <w:p w:rsidR="005157E5" w:rsidRPr="00E6470F" w:rsidRDefault="00E6470F" w:rsidP="00E6470F">
            <w:pPr>
              <w:pStyle w:val="Prrafodelista"/>
              <w:ind w:left="0"/>
              <w:jc w:val="center"/>
              <w:rPr>
                <w:rFonts w:ascii="Arial" w:hAnsi="Arial" w:cs="Arial"/>
                <w:b/>
                <w:lang w:val="es-ES_tradnl"/>
              </w:rPr>
            </w:pPr>
            <w:r w:rsidRPr="00E6470F">
              <w:rPr>
                <w:rFonts w:ascii="Arial" w:hAnsi="Arial" w:cs="Arial"/>
                <w:b/>
                <w:lang w:val="es-ES_tradnl"/>
              </w:rPr>
              <w:t>3</w:t>
            </w:r>
          </w:p>
        </w:tc>
        <w:tc>
          <w:tcPr>
            <w:tcW w:w="2417"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Asociación de usuarios</w:t>
            </w:r>
          </w:p>
        </w:tc>
        <w:tc>
          <w:tcPr>
            <w:tcW w:w="1985" w:type="dxa"/>
          </w:tcPr>
          <w:p w:rsidR="005157E5" w:rsidRPr="00A92B7A" w:rsidRDefault="00DB6CEA" w:rsidP="0013431F">
            <w:pPr>
              <w:pStyle w:val="Prrafodelista"/>
              <w:ind w:left="0"/>
              <w:jc w:val="center"/>
              <w:rPr>
                <w:rFonts w:ascii="Arial" w:hAnsi="Arial" w:cs="Arial"/>
                <w:lang w:val="es-ES_tradnl"/>
              </w:rPr>
            </w:pPr>
            <w:r w:rsidRPr="00A92B7A">
              <w:rPr>
                <w:rFonts w:ascii="Arial" w:hAnsi="Arial" w:cs="Arial"/>
                <w:lang w:val="es-ES_tradnl"/>
              </w:rPr>
              <w:t>Reunión mensual con la asociación y trimestral con veedores en salud</w:t>
            </w:r>
          </w:p>
        </w:tc>
        <w:tc>
          <w:tcPr>
            <w:tcW w:w="1701" w:type="dxa"/>
          </w:tcPr>
          <w:p w:rsidR="005157E5" w:rsidRPr="00A92B7A" w:rsidRDefault="005157E5" w:rsidP="0013431F">
            <w:pPr>
              <w:pStyle w:val="Prrafodelista"/>
              <w:spacing w:line="276" w:lineRule="auto"/>
              <w:ind w:left="0"/>
              <w:jc w:val="center"/>
              <w:rPr>
                <w:rFonts w:ascii="Arial" w:hAnsi="Arial" w:cs="Arial"/>
                <w:lang w:val="es-ES_tradnl"/>
              </w:rPr>
            </w:pPr>
            <w:r w:rsidRPr="00A92B7A">
              <w:rPr>
                <w:rFonts w:ascii="Arial" w:hAnsi="Arial" w:cs="Arial"/>
                <w:lang w:val="es-ES_tradnl"/>
              </w:rPr>
              <w:t>GEPF</w:t>
            </w:r>
          </w:p>
        </w:tc>
        <w:tc>
          <w:tcPr>
            <w:tcW w:w="1559"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Mensual</w:t>
            </w:r>
          </w:p>
        </w:tc>
        <w:tc>
          <w:tcPr>
            <w:tcW w:w="1276"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Actas</w:t>
            </w:r>
          </w:p>
        </w:tc>
      </w:tr>
      <w:tr w:rsidR="005157E5" w:rsidRPr="00A92B7A" w:rsidTr="00214C18">
        <w:trPr>
          <w:trHeight w:val="238"/>
        </w:trPr>
        <w:tc>
          <w:tcPr>
            <w:tcW w:w="844" w:type="dxa"/>
          </w:tcPr>
          <w:p w:rsidR="005157E5" w:rsidRPr="00E6470F" w:rsidRDefault="00E6470F" w:rsidP="00E6470F">
            <w:pPr>
              <w:pStyle w:val="Prrafodelista"/>
              <w:ind w:left="0"/>
              <w:jc w:val="center"/>
              <w:rPr>
                <w:rFonts w:ascii="Arial" w:hAnsi="Arial" w:cs="Arial"/>
                <w:b/>
                <w:lang w:val="es-ES_tradnl"/>
              </w:rPr>
            </w:pPr>
            <w:r w:rsidRPr="00E6470F">
              <w:rPr>
                <w:rFonts w:ascii="Arial" w:hAnsi="Arial" w:cs="Arial"/>
                <w:b/>
                <w:lang w:val="es-ES_tradnl"/>
              </w:rPr>
              <w:t>4</w:t>
            </w:r>
          </w:p>
        </w:tc>
        <w:tc>
          <w:tcPr>
            <w:tcW w:w="2417"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Informe de PQRS</w:t>
            </w:r>
          </w:p>
        </w:tc>
        <w:tc>
          <w:tcPr>
            <w:tcW w:w="1985" w:type="dxa"/>
          </w:tcPr>
          <w:p w:rsidR="005157E5" w:rsidRPr="00A92B7A" w:rsidRDefault="00DB6CEA" w:rsidP="0013431F">
            <w:pPr>
              <w:pStyle w:val="Prrafodelista"/>
              <w:ind w:left="0"/>
              <w:jc w:val="center"/>
              <w:rPr>
                <w:rFonts w:ascii="Arial" w:hAnsi="Arial" w:cs="Arial"/>
                <w:lang w:val="es-ES_tradnl"/>
              </w:rPr>
            </w:pPr>
            <w:r w:rsidRPr="00A92B7A">
              <w:rPr>
                <w:rFonts w:ascii="Arial" w:hAnsi="Arial" w:cs="Arial"/>
                <w:lang w:val="es-ES_tradnl"/>
              </w:rPr>
              <w:t>Analizar PQRS, realizar informe y publicar en la página.</w:t>
            </w:r>
          </w:p>
        </w:tc>
        <w:tc>
          <w:tcPr>
            <w:tcW w:w="1701" w:type="dxa"/>
          </w:tcPr>
          <w:p w:rsidR="005157E5" w:rsidRPr="00A92B7A" w:rsidRDefault="005157E5" w:rsidP="0013431F">
            <w:pPr>
              <w:pStyle w:val="Prrafodelista"/>
              <w:spacing w:line="276" w:lineRule="auto"/>
              <w:ind w:left="0"/>
              <w:jc w:val="center"/>
              <w:rPr>
                <w:rFonts w:ascii="Arial" w:hAnsi="Arial" w:cs="Arial"/>
                <w:lang w:val="es-ES_tradnl"/>
              </w:rPr>
            </w:pPr>
            <w:r w:rsidRPr="00A92B7A">
              <w:rPr>
                <w:rFonts w:ascii="Arial" w:hAnsi="Arial" w:cs="Arial"/>
                <w:lang w:val="es-ES_tradnl"/>
              </w:rPr>
              <w:t>GEPF</w:t>
            </w:r>
          </w:p>
        </w:tc>
        <w:tc>
          <w:tcPr>
            <w:tcW w:w="1559"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trimestral</w:t>
            </w:r>
          </w:p>
        </w:tc>
        <w:tc>
          <w:tcPr>
            <w:tcW w:w="1276" w:type="dxa"/>
          </w:tcPr>
          <w:p w:rsidR="005157E5" w:rsidRPr="00A92B7A" w:rsidRDefault="005157E5" w:rsidP="005157E5">
            <w:pPr>
              <w:pStyle w:val="Prrafodelista"/>
              <w:ind w:left="0"/>
              <w:jc w:val="both"/>
              <w:rPr>
                <w:rFonts w:ascii="Arial" w:hAnsi="Arial" w:cs="Arial"/>
                <w:lang w:val="es-ES_tradnl"/>
              </w:rPr>
            </w:pPr>
            <w:r w:rsidRPr="00A92B7A">
              <w:rPr>
                <w:rFonts w:ascii="Arial" w:hAnsi="Arial" w:cs="Arial"/>
                <w:lang w:val="es-ES_tradnl"/>
              </w:rPr>
              <w:t>Informe</w:t>
            </w:r>
          </w:p>
        </w:tc>
      </w:tr>
    </w:tbl>
    <w:p w:rsidR="00C30186" w:rsidRPr="00773394" w:rsidRDefault="00C30186" w:rsidP="00C417D4">
      <w:pPr>
        <w:jc w:val="both"/>
        <w:rPr>
          <w:rFonts w:ascii="Arial" w:hAnsi="Arial" w:cs="Arial"/>
          <w:b/>
          <w:sz w:val="24"/>
          <w:szCs w:val="24"/>
        </w:rPr>
      </w:pPr>
    </w:p>
    <w:p w:rsidR="00B02648" w:rsidRPr="00773394" w:rsidRDefault="00C30186" w:rsidP="00B47199">
      <w:pPr>
        <w:pStyle w:val="Prrafodelista"/>
        <w:numPr>
          <w:ilvl w:val="0"/>
          <w:numId w:val="32"/>
        </w:numPr>
        <w:spacing w:after="0"/>
        <w:jc w:val="both"/>
        <w:rPr>
          <w:rFonts w:ascii="Arial" w:hAnsi="Arial" w:cs="Arial"/>
          <w:b/>
          <w:sz w:val="24"/>
          <w:szCs w:val="24"/>
        </w:rPr>
      </w:pPr>
      <w:r w:rsidRPr="00773394">
        <w:rPr>
          <w:rFonts w:ascii="Arial" w:hAnsi="Arial" w:cs="Arial"/>
          <w:b/>
          <w:sz w:val="24"/>
          <w:szCs w:val="24"/>
        </w:rPr>
        <w:t xml:space="preserve">ESTRATEGIAS </w:t>
      </w:r>
      <w:r w:rsidR="006823DF" w:rsidRPr="00773394">
        <w:rPr>
          <w:rFonts w:ascii="Arial" w:hAnsi="Arial" w:cs="Arial"/>
          <w:b/>
          <w:sz w:val="24"/>
          <w:szCs w:val="24"/>
        </w:rPr>
        <w:t xml:space="preserve"> </w:t>
      </w:r>
    </w:p>
    <w:p w:rsidR="008F6740" w:rsidRPr="00773394" w:rsidRDefault="008F6740" w:rsidP="008F6740">
      <w:pPr>
        <w:spacing w:after="0"/>
        <w:jc w:val="both"/>
        <w:rPr>
          <w:rFonts w:ascii="Arial" w:hAnsi="Arial" w:cs="Arial"/>
          <w:b/>
          <w:sz w:val="24"/>
          <w:szCs w:val="24"/>
        </w:rPr>
      </w:pPr>
    </w:p>
    <w:p w:rsidR="008F6740" w:rsidRPr="00773394" w:rsidRDefault="008F6740" w:rsidP="008F6740">
      <w:pPr>
        <w:jc w:val="both"/>
        <w:rPr>
          <w:rFonts w:ascii="Arial" w:hAnsi="Arial" w:cs="Arial"/>
          <w:sz w:val="24"/>
          <w:szCs w:val="24"/>
        </w:rPr>
      </w:pPr>
      <w:r w:rsidRPr="00773394">
        <w:rPr>
          <w:rFonts w:ascii="Arial" w:hAnsi="Arial" w:cs="Arial"/>
          <w:sz w:val="24"/>
          <w:szCs w:val="24"/>
        </w:rPr>
        <w:t>A partir del diagnóstico DOFA y la línea base, se proponen las siguientes estrategias para el componente estratégico del plan:</w:t>
      </w:r>
    </w:p>
    <w:p w:rsidR="008F6740" w:rsidRPr="00773394" w:rsidRDefault="008F6740" w:rsidP="008F6740">
      <w:pPr>
        <w:jc w:val="both"/>
        <w:rPr>
          <w:rFonts w:ascii="Arial" w:hAnsi="Arial" w:cs="Arial"/>
          <w:sz w:val="24"/>
          <w:szCs w:val="24"/>
        </w:rPr>
      </w:pPr>
      <w:r w:rsidRPr="00773394">
        <w:rPr>
          <w:rFonts w:ascii="Arial" w:hAnsi="Arial" w:cs="Arial"/>
          <w:sz w:val="24"/>
          <w:szCs w:val="24"/>
        </w:rPr>
        <w:t>Nombre de la Estrategia Principal:</w:t>
      </w:r>
      <w:r w:rsidRPr="00773394">
        <w:rPr>
          <w:rFonts w:ascii="Arial" w:hAnsi="Arial" w:cs="Arial"/>
          <w:b/>
          <w:sz w:val="24"/>
          <w:szCs w:val="24"/>
        </w:rPr>
        <w:t xml:space="preserve"> "Hospital al servicio de la vida Fortaleciendo la Gobernanza Colaborativa y el Diálogo Comunitario"</w:t>
      </w:r>
    </w:p>
    <w:p w:rsidR="008F6740" w:rsidRPr="00773394" w:rsidRDefault="008F6740" w:rsidP="008F6740">
      <w:pPr>
        <w:jc w:val="both"/>
        <w:rPr>
          <w:rFonts w:ascii="Arial" w:hAnsi="Arial" w:cs="Arial"/>
          <w:sz w:val="24"/>
          <w:szCs w:val="24"/>
        </w:rPr>
      </w:pPr>
      <w:r w:rsidRPr="00773394">
        <w:rPr>
          <w:rFonts w:ascii="Arial" w:hAnsi="Arial" w:cs="Arial"/>
          <w:sz w:val="24"/>
          <w:szCs w:val="24"/>
        </w:rPr>
        <w:t>Esta estrategia se subdivide en tres componentes clave, que se convertirán en el pilar del Plan de Participación Ciudadana 2026:</w:t>
      </w:r>
    </w:p>
    <w:p w:rsidR="008F6740" w:rsidRPr="00773394" w:rsidRDefault="008F6740" w:rsidP="008F6740">
      <w:pPr>
        <w:jc w:val="both"/>
        <w:rPr>
          <w:rFonts w:ascii="Arial" w:hAnsi="Arial" w:cs="Arial"/>
          <w:sz w:val="24"/>
          <w:szCs w:val="24"/>
        </w:rPr>
      </w:pPr>
      <w:r w:rsidRPr="00773394">
        <w:rPr>
          <w:rFonts w:ascii="Arial" w:hAnsi="Arial" w:cs="Arial"/>
          <w:b/>
          <w:sz w:val="24"/>
          <w:szCs w:val="24"/>
        </w:rPr>
        <w:t>1.</w:t>
      </w:r>
      <w:r w:rsidRPr="00773394">
        <w:rPr>
          <w:rFonts w:ascii="Arial" w:hAnsi="Arial" w:cs="Arial"/>
          <w:b/>
          <w:sz w:val="24"/>
          <w:szCs w:val="24"/>
        </w:rPr>
        <w:tab/>
        <w:t>Estrategia de Comunicación y Acceso a la Información:</w:t>
      </w:r>
      <w:r w:rsidRPr="00773394">
        <w:rPr>
          <w:rFonts w:ascii="Arial" w:hAnsi="Arial" w:cs="Arial"/>
          <w:sz w:val="24"/>
          <w:szCs w:val="24"/>
        </w:rPr>
        <w:t xml:space="preserve"> Se centrará en crear canales de comunicación transparentes, accesibles y bidireccionales, tanto físicos (buzones de sugerencias, mesas de diálogo) como digitales (plataformas en línea, redes sociales).</w:t>
      </w:r>
    </w:p>
    <w:p w:rsidR="008F6740" w:rsidRPr="00773394" w:rsidRDefault="008F6740" w:rsidP="008F6740">
      <w:pPr>
        <w:jc w:val="both"/>
        <w:rPr>
          <w:rFonts w:ascii="Arial" w:hAnsi="Arial" w:cs="Arial"/>
          <w:sz w:val="24"/>
          <w:szCs w:val="24"/>
        </w:rPr>
      </w:pPr>
      <w:r w:rsidRPr="00773394">
        <w:rPr>
          <w:rFonts w:ascii="Arial" w:hAnsi="Arial" w:cs="Arial"/>
          <w:b/>
          <w:sz w:val="24"/>
          <w:szCs w:val="24"/>
        </w:rPr>
        <w:t>2.</w:t>
      </w:r>
      <w:r w:rsidRPr="00773394">
        <w:rPr>
          <w:rFonts w:ascii="Arial" w:hAnsi="Arial" w:cs="Arial"/>
          <w:b/>
          <w:sz w:val="24"/>
          <w:szCs w:val="24"/>
        </w:rPr>
        <w:tab/>
        <w:t>Estrategia de Capacitación y Empoderamiento Ciudadano:</w:t>
      </w:r>
      <w:r w:rsidRPr="00773394">
        <w:rPr>
          <w:rFonts w:ascii="Arial" w:hAnsi="Arial" w:cs="Arial"/>
          <w:sz w:val="24"/>
          <w:szCs w:val="24"/>
        </w:rPr>
        <w:t xml:space="preserve"> Se enfoca en educar tanto al personal del hospital en habilidades de facilitación como a la comunidad sobre sus derechos y cómo participar efectivamente en la gestión pública.</w:t>
      </w:r>
    </w:p>
    <w:p w:rsidR="008F6740" w:rsidRPr="00773394" w:rsidRDefault="008F6740" w:rsidP="008F6740">
      <w:pPr>
        <w:jc w:val="both"/>
        <w:rPr>
          <w:rFonts w:ascii="Arial" w:hAnsi="Arial" w:cs="Arial"/>
          <w:sz w:val="24"/>
          <w:szCs w:val="24"/>
        </w:rPr>
      </w:pPr>
      <w:r w:rsidRPr="00773394">
        <w:rPr>
          <w:rFonts w:ascii="Arial" w:hAnsi="Arial" w:cs="Arial"/>
          <w:b/>
          <w:sz w:val="24"/>
          <w:szCs w:val="24"/>
        </w:rPr>
        <w:lastRenderedPageBreak/>
        <w:t>3.</w:t>
      </w:r>
      <w:r w:rsidRPr="00773394">
        <w:rPr>
          <w:rFonts w:ascii="Arial" w:hAnsi="Arial" w:cs="Arial"/>
          <w:b/>
          <w:sz w:val="24"/>
          <w:szCs w:val="24"/>
        </w:rPr>
        <w:tab/>
        <w:t>Estrategia de Co-creación y Monitoreo Participativo:</w:t>
      </w:r>
      <w:r w:rsidRPr="00773394">
        <w:rPr>
          <w:rFonts w:ascii="Arial" w:hAnsi="Arial" w:cs="Arial"/>
          <w:sz w:val="24"/>
          <w:szCs w:val="24"/>
        </w:rPr>
        <w:t xml:space="preserve"> Busca involucrar a la comunidad en la toma de decisiones sobre servicios y políticas del hospital, creando espacios para la </w:t>
      </w:r>
      <w:proofErr w:type="spellStart"/>
      <w:r w:rsidRPr="00773394">
        <w:rPr>
          <w:rFonts w:ascii="Arial" w:hAnsi="Arial" w:cs="Arial"/>
          <w:sz w:val="24"/>
          <w:szCs w:val="24"/>
        </w:rPr>
        <w:t>co</w:t>
      </w:r>
      <w:proofErr w:type="spellEnd"/>
      <w:r w:rsidRPr="00773394">
        <w:rPr>
          <w:rFonts w:ascii="Arial" w:hAnsi="Arial" w:cs="Arial"/>
          <w:sz w:val="24"/>
          <w:szCs w:val="24"/>
        </w:rPr>
        <w:t>-creación de soluciones y el seguimiento conjunto de los resultados.</w:t>
      </w:r>
    </w:p>
    <w:p w:rsidR="008F6740" w:rsidRPr="008F6740" w:rsidRDefault="008F6740" w:rsidP="008F6740">
      <w:pPr>
        <w:spacing w:after="0"/>
        <w:jc w:val="both"/>
        <w:rPr>
          <w:rFonts w:ascii="Arial" w:hAnsi="Arial" w:cs="Arial"/>
          <w:b/>
        </w:rPr>
      </w:pPr>
    </w:p>
    <w:p w:rsidR="00C30186" w:rsidRPr="00773394" w:rsidRDefault="00C30186" w:rsidP="00773394">
      <w:pPr>
        <w:pStyle w:val="Prrafodelista"/>
        <w:numPr>
          <w:ilvl w:val="0"/>
          <w:numId w:val="32"/>
        </w:numPr>
        <w:spacing w:after="0"/>
        <w:jc w:val="both"/>
        <w:rPr>
          <w:rFonts w:ascii="Arial" w:hAnsi="Arial" w:cs="Arial"/>
          <w:b/>
          <w:sz w:val="24"/>
          <w:szCs w:val="24"/>
        </w:rPr>
      </w:pPr>
      <w:r w:rsidRPr="00773394">
        <w:rPr>
          <w:rFonts w:ascii="Arial" w:hAnsi="Arial" w:cs="Arial"/>
          <w:b/>
          <w:sz w:val="24"/>
          <w:szCs w:val="24"/>
        </w:rPr>
        <w:t xml:space="preserve">INDICADORES Y METAS </w:t>
      </w:r>
    </w:p>
    <w:p w:rsidR="00D35D50" w:rsidRPr="00773394" w:rsidRDefault="00D35D50" w:rsidP="00773394">
      <w:pPr>
        <w:pStyle w:val="Prrafodelista"/>
        <w:spacing w:after="0"/>
        <w:ind w:left="360"/>
        <w:jc w:val="both"/>
        <w:rPr>
          <w:rFonts w:ascii="Arial" w:hAnsi="Arial" w:cs="Arial"/>
          <w:b/>
          <w:sz w:val="24"/>
          <w:szCs w:val="24"/>
        </w:rPr>
      </w:pPr>
    </w:p>
    <w:p w:rsidR="00C30186" w:rsidRPr="00773394" w:rsidRDefault="003F29C8" w:rsidP="00773394">
      <w:pPr>
        <w:spacing w:after="0"/>
        <w:jc w:val="both"/>
        <w:rPr>
          <w:rFonts w:ascii="Arial" w:hAnsi="Arial" w:cs="Arial"/>
          <w:sz w:val="24"/>
          <w:szCs w:val="24"/>
        </w:rPr>
      </w:pPr>
      <w:r w:rsidRPr="00773394">
        <w:rPr>
          <w:rFonts w:ascii="Arial" w:hAnsi="Arial" w:cs="Arial"/>
          <w:sz w:val="24"/>
          <w:szCs w:val="24"/>
        </w:rPr>
        <w:t>-</w:t>
      </w:r>
      <w:r w:rsidR="0003107E" w:rsidRPr="00773394">
        <w:rPr>
          <w:rFonts w:ascii="Arial" w:hAnsi="Arial" w:cs="Arial"/>
          <w:sz w:val="24"/>
          <w:szCs w:val="24"/>
        </w:rPr>
        <w:t>Número de PQRS radicados en el periodo.</w:t>
      </w:r>
    </w:p>
    <w:p w:rsidR="0003107E" w:rsidRPr="00773394" w:rsidRDefault="003F29C8" w:rsidP="00773394">
      <w:pPr>
        <w:spacing w:after="0"/>
        <w:jc w:val="both"/>
        <w:rPr>
          <w:rFonts w:ascii="Arial" w:hAnsi="Arial" w:cs="Arial"/>
          <w:sz w:val="24"/>
          <w:szCs w:val="24"/>
        </w:rPr>
      </w:pPr>
      <w:r w:rsidRPr="00773394">
        <w:rPr>
          <w:rFonts w:ascii="Arial" w:hAnsi="Arial" w:cs="Arial"/>
          <w:sz w:val="24"/>
          <w:szCs w:val="24"/>
        </w:rPr>
        <w:t>-</w:t>
      </w:r>
      <w:r w:rsidR="0003107E" w:rsidRPr="00773394">
        <w:rPr>
          <w:rFonts w:ascii="Arial" w:hAnsi="Arial" w:cs="Arial"/>
          <w:sz w:val="24"/>
          <w:szCs w:val="24"/>
        </w:rPr>
        <w:t>Medición del conocimiento de la cultura organizacional de los colaboradores:</w:t>
      </w:r>
    </w:p>
    <w:p w:rsidR="0003107E" w:rsidRPr="00773394" w:rsidRDefault="0003107E" w:rsidP="00773394">
      <w:pPr>
        <w:spacing w:after="0"/>
        <w:jc w:val="both"/>
        <w:rPr>
          <w:rFonts w:ascii="Arial" w:hAnsi="Arial" w:cs="Arial"/>
          <w:sz w:val="24"/>
          <w:szCs w:val="24"/>
        </w:rPr>
      </w:pPr>
      <w:r w:rsidRPr="00773394">
        <w:rPr>
          <w:rFonts w:ascii="Arial" w:hAnsi="Arial" w:cs="Arial"/>
          <w:sz w:val="24"/>
          <w:szCs w:val="24"/>
        </w:rPr>
        <w:t>Numero de colaboradores con conocimiento y aplicación de cultura organizacional/</w:t>
      </w:r>
      <w:r w:rsidR="003F29C8" w:rsidRPr="00773394">
        <w:rPr>
          <w:rFonts w:ascii="Arial" w:hAnsi="Arial" w:cs="Arial"/>
          <w:sz w:val="24"/>
          <w:szCs w:val="24"/>
        </w:rPr>
        <w:t xml:space="preserve"> total de ítems aplicados*100</w:t>
      </w:r>
    </w:p>
    <w:p w:rsidR="00233332" w:rsidRPr="00773394" w:rsidRDefault="003F29C8" w:rsidP="00773394">
      <w:pPr>
        <w:spacing w:after="0"/>
        <w:jc w:val="both"/>
        <w:rPr>
          <w:rFonts w:ascii="Arial" w:hAnsi="Arial" w:cs="Arial"/>
          <w:sz w:val="24"/>
          <w:szCs w:val="24"/>
        </w:rPr>
      </w:pPr>
      <w:r w:rsidRPr="00773394">
        <w:rPr>
          <w:rFonts w:ascii="Arial" w:hAnsi="Arial" w:cs="Arial"/>
          <w:sz w:val="24"/>
          <w:szCs w:val="24"/>
        </w:rPr>
        <w:t xml:space="preserve">-Porcentaje de pacientes con satisfacción global: total de usuarios que respondieron buen y muy buena a la pregunta cómo calificaría su experiencia global respecto a los servicios recibidos en la IPS/Total de usuarios </w:t>
      </w:r>
      <w:r w:rsidR="00D03ADA" w:rsidRPr="00773394">
        <w:rPr>
          <w:rFonts w:ascii="Arial" w:hAnsi="Arial" w:cs="Arial"/>
          <w:sz w:val="24"/>
          <w:szCs w:val="24"/>
        </w:rPr>
        <w:t>encuestados. *</w:t>
      </w:r>
      <w:r w:rsidRPr="00773394">
        <w:rPr>
          <w:rFonts w:ascii="Arial" w:hAnsi="Arial" w:cs="Arial"/>
          <w:sz w:val="24"/>
          <w:szCs w:val="24"/>
        </w:rPr>
        <w:t>100</w:t>
      </w:r>
    </w:p>
    <w:p w:rsidR="00233332" w:rsidRPr="00773394" w:rsidRDefault="00D03ADA" w:rsidP="00773394">
      <w:pPr>
        <w:spacing w:after="0"/>
        <w:jc w:val="both"/>
        <w:rPr>
          <w:rFonts w:ascii="Arial" w:hAnsi="Arial" w:cs="Arial"/>
          <w:sz w:val="24"/>
          <w:szCs w:val="24"/>
        </w:rPr>
      </w:pPr>
      <w:r w:rsidRPr="00773394">
        <w:rPr>
          <w:rFonts w:ascii="Arial" w:hAnsi="Arial" w:cs="Arial"/>
          <w:sz w:val="24"/>
          <w:szCs w:val="24"/>
        </w:rPr>
        <w:t xml:space="preserve">-Porcentaje de usuarios que recomienda la IPS: Número de usuarios que respondieron Si y probablemente si a la pregunta Recomendaría sus familiares y amigos esta IPS/ Total de usuarios </w:t>
      </w:r>
      <w:r w:rsidR="00887E85" w:rsidRPr="00773394">
        <w:rPr>
          <w:rFonts w:ascii="Arial" w:hAnsi="Arial" w:cs="Arial"/>
          <w:sz w:val="24"/>
          <w:szCs w:val="24"/>
        </w:rPr>
        <w:t>encuestados</w:t>
      </w:r>
      <w:r w:rsidRPr="00773394">
        <w:rPr>
          <w:rFonts w:ascii="Arial" w:hAnsi="Arial" w:cs="Arial"/>
          <w:sz w:val="24"/>
          <w:szCs w:val="24"/>
        </w:rPr>
        <w:t>*100.</w:t>
      </w:r>
    </w:p>
    <w:p w:rsidR="00D35D50" w:rsidRPr="00773394" w:rsidRDefault="00D35D50" w:rsidP="00773394">
      <w:pPr>
        <w:spacing w:after="0"/>
        <w:jc w:val="both"/>
        <w:rPr>
          <w:rFonts w:ascii="Arial" w:hAnsi="Arial" w:cs="Arial"/>
          <w:sz w:val="24"/>
          <w:szCs w:val="24"/>
        </w:rPr>
      </w:pPr>
    </w:p>
    <w:p w:rsidR="00C30186" w:rsidRPr="00773394" w:rsidRDefault="00C30186" w:rsidP="00773394">
      <w:pPr>
        <w:pStyle w:val="Prrafodelista"/>
        <w:numPr>
          <w:ilvl w:val="0"/>
          <w:numId w:val="32"/>
        </w:numPr>
        <w:jc w:val="both"/>
        <w:rPr>
          <w:rFonts w:ascii="Arial" w:hAnsi="Arial" w:cs="Arial"/>
          <w:b/>
          <w:sz w:val="24"/>
          <w:szCs w:val="24"/>
        </w:rPr>
      </w:pPr>
      <w:r w:rsidRPr="00773394">
        <w:rPr>
          <w:rFonts w:ascii="Arial" w:hAnsi="Arial" w:cs="Arial"/>
          <w:b/>
          <w:sz w:val="24"/>
          <w:szCs w:val="24"/>
        </w:rPr>
        <w:t>DOCUMENTOS Y REGISTROS RELACIONADOS</w:t>
      </w:r>
    </w:p>
    <w:p w:rsidR="00D35D50" w:rsidRPr="00773394" w:rsidRDefault="00D35D50" w:rsidP="00773394">
      <w:pPr>
        <w:pStyle w:val="Prrafodelista"/>
        <w:ind w:left="708"/>
        <w:jc w:val="both"/>
        <w:rPr>
          <w:rFonts w:ascii="Arial" w:hAnsi="Arial" w:cs="Arial"/>
          <w:b/>
          <w:sz w:val="24"/>
          <w:szCs w:val="24"/>
        </w:rPr>
      </w:pPr>
    </w:p>
    <w:p w:rsidR="00887E85" w:rsidRPr="00773394" w:rsidRDefault="00887E85" w:rsidP="00773394">
      <w:pPr>
        <w:pStyle w:val="Prrafodelista"/>
        <w:numPr>
          <w:ilvl w:val="0"/>
          <w:numId w:val="39"/>
        </w:numPr>
        <w:spacing w:after="0"/>
        <w:ind w:left="708"/>
        <w:jc w:val="both"/>
        <w:rPr>
          <w:rFonts w:ascii="Arial" w:hAnsi="Arial" w:cs="Arial"/>
          <w:sz w:val="24"/>
          <w:szCs w:val="24"/>
        </w:rPr>
      </w:pPr>
      <w:r w:rsidRPr="00773394">
        <w:rPr>
          <w:rFonts w:ascii="Arial" w:hAnsi="Arial" w:cs="Arial"/>
          <w:sz w:val="24"/>
          <w:szCs w:val="24"/>
        </w:rPr>
        <w:t>Manual de atención al usuario.</w:t>
      </w:r>
    </w:p>
    <w:p w:rsidR="00887E85" w:rsidRPr="00773394" w:rsidRDefault="00887E85" w:rsidP="00773394">
      <w:pPr>
        <w:pStyle w:val="Prrafodelista"/>
        <w:numPr>
          <w:ilvl w:val="0"/>
          <w:numId w:val="39"/>
        </w:numPr>
        <w:spacing w:after="0"/>
        <w:ind w:left="708"/>
        <w:jc w:val="both"/>
        <w:rPr>
          <w:rFonts w:ascii="Arial" w:hAnsi="Arial" w:cs="Arial"/>
          <w:sz w:val="24"/>
          <w:szCs w:val="24"/>
        </w:rPr>
      </w:pPr>
      <w:r w:rsidRPr="00773394">
        <w:rPr>
          <w:rFonts w:ascii="Arial" w:hAnsi="Arial" w:cs="Arial"/>
          <w:sz w:val="24"/>
          <w:szCs w:val="24"/>
        </w:rPr>
        <w:t>Resolución</w:t>
      </w:r>
      <w:r w:rsidR="00241189" w:rsidRPr="00773394">
        <w:rPr>
          <w:rFonts w:ascii="Arial" w:hAnsi="Arial" w:cs="Arial"/>
          <w:sz w:val="24"/>
          <w:szCs w:val="24"/>
        </w:rPr>
        <w:t xml:space="preserve"> 068 del 26 de febrero 218</w:t>
      </w:r>
      <w:r w:rsidRPr="00773394">
        <w:rPr>
          <w:rFonts w:ascii="Arial" w:hAnsi="Arial" w:cs="Arial"/>
          <w:sz w:val="24"/>
          <w:szCs w:val="24"/>
        </w:rPr>
        <w:t xml:space="preserve"> comité de ética.</w:t>
      </w:r>
    </w:p>
    <w:p w:rsidR="00887E85" w:rsidRPr="00773394" w:rsidRDefault="00887E85" w:rsidP="00773394">
      <w:pPr>
        <w:pStyle w:val="Prrafodelista"/>
        <w:numPr>
          <w:ilvl w:val="0"/>
          <w:numId w:val="39"/>
        </w:numPr>
        <w:spacing w:after="0"/>
        <w:ind w:left="708"/>
        <w:jc w:val="both"/>
        <w:rPr>
          <w:rFonts w:ascii="Arial" w:hAnsi="Arial" w:cs="Arial"/>
          <w:sz w:val="24"/>
          <w:szCs w:val="24"/>
        </w:rPr>
      </w:pPr>
      <w:r w:rsidRPr="00773394">
        <w:rPr>
          <w:rFonts w:ascii="Arial" w:hAnsi="Arial" w:cs="Arial"/>
          <w:sz w:val="24"/>
          <w:szCs w:val="24"/>
        </w:rPr>
        <w:t>Estatutos Asociación de usuarios.</w:t>
      </w:r>
    </w:p>
    <w:p w:rsidR="00887E85" w:rsidRPr="00D35D50" w:rsidRDefault="00887E85" w:rsidP="00773394">
      <w:pPr>
        <w:pStyle w:val="Prrafodelista"/>
        <w:numPr>
          <w:ilvl w:val="0"/>
          <w:numId w:val="39"/>
        </w:numPr>
        <w:spacing w:after="0"/>
        <w:ind w:left="708"/>
        <w:jc w:val="both"/>
        <w:rPr>
          <w:rFonts w:ascii="Arial" w:hAnsi="Arial" w:cs="Arial"/>
        </w:rPr>
      </w:pPr>
      <w:r w:rsidRPr="00773394">
        <w:rPr>
          <w:rFonts w:ascii="Arial" w:hAnsi="Arial" w:cs="Arial"/>
          <w:sz w:val="24"/>
          <w:szCs w:val="24"/>
        </w:rPr>
        <w:t>Plan de acción política participación en salud</w:t>
      </w:r>
      <w:r w:rsidRPr="00D35D50">
        <w:rPr>
          <w:rFonts w:ascii="Arial" w:hAnsi="Arial" w:cs="Arial"/>
        </w:rPr>
        <w:t>.</w:t>
      </w:r>
    </w:p>
    <w:p w:rsidR="00C30186" w:rsidRPr="00773394" w:rsidRDefault="00C30186" w:rsidP="00773394">
      <w:pPr>
        <w:jc w:val="both"/>
        <w:rPr>
          <w:rFonts w:ascii="Arial" w:hAnsi="Arial" w:cs="Arial"/>
          <w:b/>
          <w:sz w:val="24"/>
          <w:szCs w:val="24"/>
        </w:rPr>
      </w:pPr>
    </w:p>
    <w:p w:rsidR="00C30186" w:rsidRPr="00773394" w:rsidRDefault="00C30186" w:rsidP="00773394">
      <w:pPr>
        <w:pStyle w:val="Prrafodelista"/>
        <w:numPr>
          <w:ilvl w:val="0"/>
          <w:numId w:val="32"/>
        </w:numPr>
        <w:jc w:val="both"/>
        <w:rPr>
          <w:rFonts w:ascii="Arial" w:hAnsi="Arial" w:cs="Arial"/>
          <w:b/>
          <w:sz w:val="24"/>
          <w:szCs w:val="24"/>
        </w:rPr>
      </w:pPr>
      <w:r w:rsidRPr="00773394">
        <w:rPr>
          <w:rFonts w:ascii="Arial" w:hAnsi="Arial" w:cs="Arial"/>
          <w:b/>
          <w:sz w:val="24"/>
          <w:szCs w:val="24"/>
        </w:rPr>
        <w:t>RESPONSABLES</w:t>
      </w:r>
    </w:p>
    <w:p w:rsidR="00D35D50" w:rsidRPr="00773394" w:rsidRDefault="00D35D50" w:rsidP="00773394">
      <w:pPr>
        <w:pStyle w:val="Prrafodelista"/>
        <w:ind w:left="360"/>
        <w:jc w:val="both"/>
        <w:rPr>
          <w:rFonts w:ascii="Arial" w:hAnsi="Arial" w:cs="Arial"/>
          <w:b/>
          <w:sz w:val="24"/>
          <w:szCs w:val="24"/>
        </w:rPr>
      </w:pPr>
    </w:p>
    <w:p w:rsidR="00E507C9" w:rsidRPr="00773394" w:rsidRDefault="00B543D0" w:rsidP="00773394">
      <w:pPr>
        <w:pStyle w:val="Prrafodelista"/>
        <w:numPr>
          <w:ilvl w:val="0"/>
          <w:numId w:val="40"/>
        </w:numPr>
        <w:spacing w:after="0"/>
        <w:jc w:val="both"/>
        <w:rPr>
          <w:rFonts w:ascii="Arial" w:hAnsi="Arial" w:cs="Arial"/>
          <w:b/>
          <w:sz w:val="24"/>
          <w:szCs w:val="24"/>
        </w:rPr>
      </w:pPr>
      <w:r w:rsidRPr="00773394">
        <w:rPr>
          <w:rFonts w:ascii="Arial" w:hAnsi="Arial" w:cs="Arial"/>
          <w:sz w:val="24"/>
          <w:szCs w:val="24"/>
        </w:rPr>
        <w:t>Gerencia.</w:t>
      </w:r>
    </w:p>
    <w:p w:rsidR="00B543D0" w:rsidRPr="00773394" w:rsidRDefault="00B543D0" w:rsidP="00773394">
      <w:pPr>
        <w:pStyle w:val="Prrafodelista"/>
        <w:numPr>
          <w:ilvl w:val="0"/>
          <w:numId w:val="40"/>
        </w:numPr>
        <w:spacing w:after="0"/>
        <w:jc w:val="both"/>
        <w:rPr>
          <w:rFonts w:ascii="Arial" w:hAnsi="Arial" w:cs="Arial"/>
          <w:b/>
          <w:sz w:val="24"/>
          <w:szCs w:val="24"/>
        </w:rPr>
      </w:pPr>
      <w:r w:rsidRPr="00773394">
        <w:rPr>
          <w:rFonts w:ascii="Arial" w:hAnsi="Arial" w:cs="Arial"/>
          <w:sz w:val="24"/>
          <w:szCs w:val="24"/>
        </w:rPr>
        <w:t>Subgerencias</w:t>
      </w:r>
    </w:p>
    <w:p w:rsidR="00B543D0" w:rsidRPr="00773394" w:rsidRDefault="00B543D0" w:rsidP="00773394">
      <w:pPr>
        <w:pStyle w:val="Prrafodelista"/>
        <w:numPr>
          <w:ilvl w:val="0"/>
          <w:numId w:val="40"/>
        </w:numPr>
        <w:spacing w:after="0"/>
        <w:jc w:val="both"/>
        <w:rPr>
          <w:rFonts w:ascii="Arial" w:hAnsi="Arial" w:cs="Arial"/>
          <w:sz w:val="24"/>
          <w:szCs w:val="24"/>
        </w:rPr>
      </w:pPr>
      <w:r w:rsidRPr="00773394">
        <w:rPr>
          <w:rFonts w:ascii="Arial" w:hAnsi="Arial" w:cs="Arial"/>
          <w:sz w:val="24"/>
          <w:szCs w:val="24"/>
        </w:rPr>
        <w:t xml:space="preserve">Proceso Gestión de la experiencia del paciente y su familia. </w:t>
      </w:r>
    </w:p>
    <w:p w:rsidR="00B543D0" w:rsidRPr="00773394" w:rsidRDefault="00B543D0" w:rsidP="00773394">
      <w:pPr>
        <w:pStyle w:val="Prrafodelista"/>
        <w:numPr>
          <w:ilvl w:val="0"/>
          <w:numId w:val="40"/>
        </w:numPr>
        <w:spacing w:after="0"/>
        <w:jc w:val="both"/>
        <w:rPr>
          <w:rFonts w:ascii="Arial" w:hAnsi="Arial" w:cs="Arial"/>
          <w:sz w:val="24"/>
          <w:szCs w:val="24"/>
        </w:rPr>
      </w:pPr>
      <w:r w:rsidRPr="00773394">
        <w:rPr>
          <w:rFonts w:ascii="Arial" w:hAnsi="Arial" w:cs="Arial"/>
          <w:sz w:val="24"/>
          <w:szCs w:val="24"/>
        </w:rPr>
        <w:t xml:space="preserve">Coordinador de Comunicaciones y </w:t>
      </w:r>
      <w:r w:rsidR="003C266F" w:rsidRPr="00773394">
        <w:rPr>
          <w:rFonts w:ascii="Arial" w:hAnsi="Arial" w:cs="Arial"/>
          <w:sz w:val="24"/>
          <w:szCs w:val="24"/>
        </w:rPr>
        <w:t>Audiovisuales</w:t>
      </w:r>
      <w:r w:rsidRPr="00773394">
        <w:rPr>
          <w:rFonts w:ascii="Arial" w:hAnsi="Arial" w:cs="Arial"/>
          <w:sz w:val="24"/>
          <w:szCs w:val="24"/>
        </w:rPr>
        <w:t>.</w:t>
      </w:r>
    </w:p>
    <w:p w:rsidR="00B543D0" w:rsidRPr="00773394" w:rsidRDefault="00B543D0" w:rsidP="00773394">
      <w:pPr>
        <w:pStyle w:val="Prrafodelista"/>
        <w:numPr>
          <w:ilvl w:val="0"/>
          <w:numId w:val="40"/>
        </w:numPr>
        <w:spacing w:after="0"/>
        <w:jc w:val="both"/>
        <w:rPr>
          <w:rFonts w:ascii="Arial" w:hAnsi="Arial" w:cs="Arial"/>
          <w:sz w:val="24"/>
          <w:szCs w:val="24"/>
        </w:rPr>
      </w:pPr>
      <w:r w:rsidRPr="00773394">
        <w:rPr>
          <w:rFonts w:ascii="Arial" w:hAnsi="Arial" w:cs="Arial"/>
          <w:sz w:val="24"/>
          <w:szCs w:val="24"/>
        </w:rPr>
        <w:t xml:space="preserve">Oficina de Calidad </w:t>
      </w:r>
    </w:p>
    <w:p w:rsidR="00B543D0" w:rsidRDefault="00B543D0" w:rsidP="00773394">
      <w:pPr>
        <w:pStyle w:val="Prrafodelista"/>
        <w:numPr>
          <w:ilvl w:val="0"/>
          <w:numId w:val="40"/>
        </w:numPr>
        <w:spacing w:after="0"/>
        <w:jc w:val="both"/>
        <w:rPr>
          <w:rFonts w:ascii="Arial" w:hAnsi="Arial" w:cs="Arial"/>
          <w:sz w:val="24"/>
          <w:szCs w:val="24"/>
        </w:rPr>
      </w:pPr>
      <w:r w:rsidRPr="00773394">
        <w:rPr>
          <w:rFonts w:ascii="Arial" w:hAnsi="Arial" w:cs="Arial"/>
          <w:sz w:val="24"/>
          <w:szCs w:val="24"/>
        </w:rPr>
        <w:t xml:space="preserve">Proceso de Planeación. </w:t>
      </w:r>
    </w:p>
    <w:p w:rsidR="002B2545" w:rsidRDefault="002B2545" w:rsidP="002B2545">
      <w:pPr>
        <w:spacing w:after="0"/>
        <w:jc w:val="both"/>
        <w:rPr>
          <w:rFonts w:ascii="Arial" w:hAnsi="Arial" w:cs="Arial"/>
          <w:b/>
          <w:sz w:val="24"/>
          <w:szCs w:val="24"/>
        </w:rPr>
      </w:pPr>
    </w:p>
    <w:p w:rsidR="002B2545" w:rsidRDefault="002B2545" w:rsidP="002B2545">
      <w:pPr>
        <w:spacing w:after="0"/>
        <w:jc w:val="both"/>
        <w:rPr>
          <w:rFonts w:ascii="Arial" w:hAnsi="Arial" w:cs="Arial"/>
          <w:b/>
          <w:sz w:val="24"/>
          <w:szCs w:val="24"/>
        </w:rPr>
      </w:pPr>
    </w:p>
    <w:p w:rsidR="002B2545" w:rsidRPr="002B2545" w:rsidRDefault="002B2545" w:rsidP="002B2545">
      <w:pPr>
        <w:spacing w:after="0"/>
        <w:jc w:val="both"/>
        <w:rPr>
          <w:rFonts w:ascii="Arial" w:hAnsi="Arial" w:cs="Arial"/>
          <w:b/>
          <w:sz w:val="24"/>
          <w:szCs w:val="24"/>
        </w:rPr>
      </w:pPr>
    </w:p>
    <w:p w:rsidR="002B2545" w:rsidRDefault="002B2545" w:rsidP="002B2545">
      <w:pPr>
        <w:pStyle w:val="Prrafodelista"/>
        <w:numPr>
          <w:ilvl w:val="0"/>
          <w:numId w:val="32"/>
        </w:numPr>
        <w:spacing w:after="0"/>
        <w:jc w:val="both"/>
        <w:rPr>
          <w:rFonts w:ascii="Arial" w:hAnsi="Arial" w:cs="Arial"/>
          <w:b/>
          <w:sz w:val="24"/>
          <w:szCs w:val="24"/>
        </w:rPr>
      </w:pPr>
      <w:r w:rsidRPr="002B2545">
        <w:rPr>
          <w:rFonts w:ascii="Arial" w:hAnsi="Arial" w:cs="Arial"/>
          <w:b/>
          <w:sz w:val="24"/>
          <w:szCs w:val="24"/>
        </w:rPr>
        <w:lastRenderedPageBreak/>
        <w:t xml:space="preserve"> PARTICIPACIÓN CIUDADANA, APROBACIÓN Y PUBLICACIÓN DEL PLAN</w:t>
      </w:r>
    </w:p>
    <w:p w:rsidR="002B2545" w:rsidRDefault="002B2545" w:rsidP="002B2545">
      <w:pPr>
        <w:pStyle w:val="Prrafodelista"/>
        <w:spacing w:after="0"/>
        <w:ind w:left="360"/>
        <w:jc w:val="both"/>
        <w:rPr>
          <w:rFonts w:ascii="Arial" w:hAnsi="Arial" w:cs="Arial"/>
          <w:b/>
          <w:sz w:val="24"/>
          <w:szCs w:val="24"/>
        </w:rPr>
      </w:pPr>
    </w:p>
    <w:p w:rsidR="002B2545" w:rsidRPr="002B2545" w:rsidRDefault="002B2545" w:rsidP="002B2545">
      <w:pPr>
        <w:pStyle w:val="Prrafodelista"/>
        <w:spacing w:after="0"/>
        <w:ind w:left="0"/>
        <w:jc w:val="both"/>
        <w:rPr>
          <w:rFonts w:ascii="Arial" w:hAnsi="Arial" w:cs="Arial"/>
          <w:b/>
          <w:sz w:val="24"/>
          <w:szCs w:val="24"/>
        </w:rPr>
      </w:pPr>
      <w:bookmarkStart w:id="0" w:name="_GoBack"/>
      <w:r w:rsidRPr="00BF1605">
        <w:rPr>
          <w:rFonts w:ascii="Arial" w:hAnsi="Arial" w:cs="Arial"/>
          <w:sz w:val="24"/>
          <w:szCs w:val="24"/>
          <w:lang w:val="es-ES"/>
        </w:rPr>
        <w:t xml:space="preserve">Con el fin de garantizar la participación ciudadana, el presente plan fue publicado en el mes de diciembre de 2025 en el enlace de la página web institucional: </w:t>
      </w:r>
      <w:hyperlink r:id="rId13" w:history="1">
        <w:r w:rsidRPr="00BF1605">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BF1605">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14" w:history="1">
        <w:r w:rsidRPr="00BF1605">
          <w:rPr>
            <w:rStyle w:val="Hipervnculo"/>
            <w:rFonts w:ascii="Arial" w:hAnsi="Arial" w:cs="Arial"/>
            <w:sz w:val="24"/>
            <w:szCs w:val="24"/>
            <w:lang w:val="es-ES"/>
          </w:rPr>
          <w:t>https://www.hospitalpitalito.gov.co/menu-transparencia/planeacion/plan-de-accion/2556-planes-estrategicos-y-plan-de-accion-para-la-vigencia-2026</w:t>
        </w:r>
      </w:hyperlink>
    </w:p>
    <w:p w:rsidR="00C30186" w:rsidRPr="00773394" w:rsidRDefault="002B2545" w:rsidP="002B2545">
      <w:pPr>
        <w:pStyle w:val="Prrafodelista"/>
        <w:ind w:left="360"/>
        <w:jc w:val="both"/>
        <w:rPr>
          <w:rFonts w:ascii="Arial" w:hAnsi="Arial" w:cs="Arial"/>
          <w:b/>
          <w:sz w:val="24"/>
          <w:szCs w:val="24"/>
        </w:rPr>
      </w:pPr>
      <w:r>
        <w:rPr>
          <w:rFonts w:ascii="Arial" w:hAnsi="Arial" w:cs="Arial"/>
          <w:b/>
          <w:sz w:val="24"/>
          <w:szCs w:val="24"/>
        </w:rPr>
        <w:t xml:space="preserve"> </w:t>
      </w:r>
      <w:bookmarkEnd w:id="0"/>
    </w:p>
    <w:sectPr w:rsidR="00C30186" w:rsidRPr="00773394" w:rsidSect="00B1396F">
      <w:headerReference w:type="default" r:id="rId15"/>
      <w:footerReference w:type="default" r:id="rId16"/>
      <w:pgSz w:w="12242" w:h="15842" w:code="1"/>
      <w:pgMar w:top="1440" w:right="1440" w:bottom="1440" w:left="1440" w:header="567" w:footer="265"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A5B" w:rsidRDefault="00033A5B" w:rsidP="005A7D22">
      <w:pPr>
        <w:spacing w:after="0" w:line="240" w:lineRule="auto"/>
      </w:pPr>
      <w:r>
        <w:separator/>
      </w:r>
    </w:p>
  </w:endnote>
  <w:endnote w:type="continuationSeparator" w:id="0">
    <w:p w:rsidR="00033A5B" w:rsidRDefault="00033A5B" w:rsidP="005A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tblInd w:w="-318" w:type="dxa"/>
      <w:tblLayout w:type="fixed"/>
      <w:tblLook w:val="04A0" w:firstRow="1" w:lastRow="0" w:firstColumn="1" w:lastColumn="0" w:noHBand="0" w:noVBand="1"/>
    </w:tblPr>
    <w:tblGrid>
      <w:gridCol w:w="1179"/>
      <w:gridCol w:w="1344"/>
      <w:gridCol w:w="3316"/>
      <w:gridCol w:w="2061"/>
      <w:gridCol w:w="896"/>
      <w:gridCol w:w="983"/>
    </w:tblGrid>
    <w:tr w:rsidR="009B0FE7" w:rsidRPr="00890868" w:rsidTr="00E25C37">
      <w:trPr>
        <w:trHeight w:val="144"/>
      </w:trPr>
      <w:tc>
        <w:tcPr>
          <w:tcW w:w="1179" w:type="dxa"/>
          <w:vMerge w:val="restart"/>
          <w:vAlign w:val="center"/>
        </w:tcPr>
        <w:p w:rsidR="009B0FE7" w:rsidRPr="007A2E1F" w:rsidRDefault="009B0FE7" w:rsidP="00396FD6">
          <w:pPr>
            <w:jc w:val="center"/>
            <w:rPr>
              <w:b/>
              <w:sz w:val="16"/>
              <w:szCs w:val="16"/>
            </w:rPr>
          </w:pPr>
          <w:r w:rsidRPr="007A2E1F">
            <w:rPr>
              <w:b/>
              <w:sz w:val="16"/>
              <w:szCs w:val="16"/>
            </w:rPr>
            <w:t>FECHA:</w:t>
          </w:r>
        </w:p>
      </w:tc>
      <w:tc>
        <w:tcPr>
          <w:tcW w:w="1344" w:type="dxa"/>
          <w:vAlign w:val="center"/>
        </w:tcPr>
        <w:p w:rsidR="009B0FE7" w:rsidRDefault="009B0FE7" w:rsidP="00396FD6">
          <w:pPr>
            <w:rPr>
              <w:b/>
              <w:sz w:val="18"/>
              <w:szCs w:val="18"/>
            </w:rPr>
          </w:pPr>
          <w:r w:rsidRPr="007A2E1F">
            <w:rPr>
              <w:b/>
              <w:sz w:val="18"/>
              <w:szCs w:val="18"/>
            </w:rPr>
            <w:t>Elaboración:</w:t>
          </w:r>
        </w:p>
        <w:p w:rsidR="009B0FE7" w:rsidRPr="007A2E1F" w:rsidRDefault="009B0FE7" w:rsidP="00396FD6">
          <w:pPr>
            <w:rPr>
              <w:b/>
              <w:sz w:val="18"/>
              <w:szCs w:val="18"/>
            </w:rPr>
          </w:pPr>
          <w:r>
            <w:rPr>
              <w:b/>
              <w:sz w:val="18"/>
              <w:szCs w:val="18"/>
            </w:rPr>
            <w:t>DD/MM/AA</w:t>
          </w:r>
        </w:p>
      </w:tc>
      <w:tc>
        <w:tcPr>
          <w:tcW w:w="3316" w:type="dxa"/>
          <w:vAlign w:val="center"/>
        </w:tcPr>
        <w:p w:rsidR="009B0FE7" w:rsidRPr="007A2E1F" w:rsidRDefault="009B0FE7" w:rsidP="00396FD6">
          <w:pPr>
            <w:pStyle w:val="Encabezado"/>
            <w:jc w:val="center"/>
            <w:rPr>
              <w:b/>
              <w:sz w:val="18"/>
              <w:szCs w:val="18"/>
            </w:rPr>
          </w:pPr>
          <w:r>
            <w:rPr>
              <w:sz w:val="18"/>
              <w:szCs w:val="18"/>
            </w:rPr>
            <w:t>Aprobación</w:t>
          </w:r>
        </w:p>
      </w:tc>
      <w:tc>
        <w:tcPr>
          <w:tcW w:w="2061" w:type="dxa"/>
          <w:vAlign w:val="center"/>
        </w:tcPr>
        <w:p w:rsidR="009B0FE7" w:rsidRPr="007A2E1F" w:rsidRDefault="009B0FE7" w:rsidP="00396FD6">
          <w:pPr>
            <w:jc w:val="center"/>
            <w:rPr>
              <w:b/>
              <w:sz w:val="18"/>
              <w:szCs w:val="18"/>
            </w:rPr>
          </w:pPr>
          <w:r>
            <w:rPr>
              <w:b/>
              <w:sz w:val="18"/>
              <w:szCs w:val="18"/>
            </w:rPr>
            <w:t>Adopción</w:t>
          </w:r>
        </w:p>
      </w:tc>
      <w:tc>
        <w:tcPr>
          <w:tcW w:w="896" w:type="dxa"/>
          <w:vAlign w:val="center"/>
        </w:tcPr>
        <w:p w:rsidR="009B0FE7" w:rsidRPr="007A2E1F" w:rsidRDefault="009B0FE7" w:rsidP="00396FD6">
          <w:pPr>
            <w:jc w:val="center"/>
            <w:rPr>
              <w:b/>
              <w:sz w:val="18"/>
              <w:szCs w:val="18"/>
            </w:rPr>
          </w:pPr>
          <w:r>
            <w:rPr>
              <w:b/>
              <w:sz w:val="18"/>
              <w:szCs w:val="18"/>
            </w:rPr>
            <w:t>Versión:</w:t>
          </w:r>
        </w:p>
      </w:tc>
      <w:tc>
        <w:tcPr>
          <w:tcW w:w="983" w:type="dxa"/>
          <w:vAlign w:val="center"/>
        </w:tcPr>
        <w:p w:rsidR="009B0FE7" w:rsidRPr="007A2E1F" w:rsidRDefault="009B0FE7" w:rsidP="00396FD6">
          <w:pPr>
            <w:jc w:val="center"/>
            <w:rPr>
              <w:b/>
              <w:sz w:val="18"/>
              <w:szCs w:val="18"/>
            </w:rPr>
          </w:pPr>
          <w:r>
            <w:rPr>
              <w:b/>
              <w:sz w:val="18"/>
              <w:szCs w:val="18"/>
            </w:rPr>
            <w:t>Hoja:</w:t>
          </w:r>
        </w:p>
      </w:tc>
    </w:tr>
    <w:tr w:rsidR="009B0FE7" w:rsidRPr="00890868" w:rsidTr="00E25C37">
      <w:trPr>
        <w:trHeight w:val="144"/>
      </w:trPr>
      <w:tc>
        <w:tcPr>
          <w:tcW w:w="1179" w:type="dxa"/>
          <w:vMerge/>
          <w:vAlign w:val="center"/>
        </w:tcPr>
        <w:p w:rsidR="009B0FE7" w:rsidRPr="007A2E1F" w:rsidRDefault="009B0FE7" w:rsidP="00396FD6">
          <w:pPr>
            <w:jc w:val="center"/>
            <w:rPr>
              <w:b/>
              <w:sz w:val="18"/>
              <w:szCs w:val="18"/>
            </w:rPr>
          </w:pPr>
        </w:p>
      </w:tc>
      <w:tc>
        <w:tcPr>
          <w:tcW w:w="1344" w:type="dxa"/>
          <w:vAlign w:val="center"/>
        </w:tcPr>
        <w:p w:rsidR="009B0FE7" w:rsidRDefault="009B0FE7" w:rsidP="00396FD6">
          <w:pPr>
            <w:rPr>
              <w:b/>
              <w:sz w:val="18"/>
              <w:szCs w:val="18"/>
            </w:rPr>
          </w:pPr>
          <w:r w:rsidRPr="007A2E1F">
            <w:rPr>
              <w:b/>
              <w:sz w:val="18"/>
              <w:szCs w:val="18"/>
            </w:rPr>
            <w:t>Modificación:</w:t>
          </w:r>
        </w:p>
        <w:p w:rsidR="009B0FE7" w:rsidRPr="007A2E1F" w:rsidRDefault="001C71D1" w:rsidP="00396FD6">
          <w:pPr>
            <w:rPr>
              <w:b/>
              <w:sz w:val="18"/>
              <w:szCs w:val="18"/>
            </w:rPr>
          </w:pPr>
          <w:r w:rsidRPr="001C71D1">
            <w:rPr>
              <w:b/>
              <w:sz w:val="18"/>
              <w:szCs w:val="18"/>
            </w:rPr>
            <w:t>xx/01/2026</w:t>
          </w:r>
        </w:p>
      </w:tc>
      <w:tc>
        <w:tcPr>
          <w:tcW w:w="3316" w:type="dxa"/>
          <w:vAlign w:val="center"/>
        </w:tcPr>
        <w:p w:rsidR="001856CF" w:rsidRDefault="009B0FE7" w:rsidP="001856CF">
          <w:pPr>
            <w:pStyle w:val="Encabezado"/>
            <w:jc w:val="center"/>
            <w:rPr>
              <w:rFonts w:ascii="Arial" w:hAnsi="Arial" w:cs="Arial"/>
              <w:b/>
              <w:sz w:val="16"/>
              <w:szCs w:val="16"/>
            </w:rPr>
          </w:pPr>
          <w:r>
            <w:rPr>
              <w:b/>
              <w:sz w:val="18"/>
              <w:szCs w:val="18"/>
            </w:rPr>
            <w:t xml:space="preserve">Acta No. </w:t>
          </w:r>
          <w:r w:rsidR="001856CF">
            <w:rPr>
              <w:b/>
              <w:sz w:val="18"/>
              <w:szCs w:val="18"/>
            </w:rPr>
            <w:t>001</w:t>
          </w:r>
          <w:r>
            <w:rPr>
              <w:b/>
              <w:sz w:val="18"/>
              <w:szCs w:val="18"/>
            </w:rPr>
            <w:t xml:space="preserve"> del </w:t>
          </w:r>
          <w:r w:rsidR="001856CF">
            <w:rPr>
              <w:rFonts w:ascii="Arial" w:hAnsi="Arial" w:cs="Arial"/>
              <w:b/>
              <w:sz w:val="16"/>
              <w:szCs w:val="16"/>
            </w:rPr>
            <w:t>xx</w:t>
          </w:r>
          <w:r w:rsidR="001856CF" w:rsidRPr="005E4EE2">
            <w:rPr>
              <w:rFonts w:ascii="Arial" w:hAnsi="Arial" w:cs="Arial"/>
              <w:b/>
              <w:sz w:val="16"/>
              <w:szCs w:val="16"/>
            </w:rPr>
            <w:t>/</w:t>
          </w:r>
          <w:r w:rsidR="001856CF">
            <w:rPr>
              <w:rFonts w:ascii="Arial" w:hAnsi="Arial" w:cs="Arial"/>
              <w:b/>
              <w:sz w:val="16"/>
              <w:szCs w:val="16"/>
            </w:rPr>
            <w:t>01</w:t>
          </w:r>
          <w:r w:rsidR="001856CF" w:rsidRPr="005E4EE2">
            <w:rPr>
              <w:rFonts w:ascii="Arial" w:hAnsi="Arial" w:cs="Arial"/>
              <w:b/>
              <w:sz w:val="16"/>
              <w:szCs w:val="16"/>
            </w:rPr>
            <w:t>/</w:t>
          </w:r>
          <w:r w:rsidR="001856CF">
            <w:rPr>
              <w:rFonts w:ascii="Arial" w:hAnsi="Arial" w:cs="Arial"/>
              <w:b/>
              <w:sz w:val="16"/>
              <w:szCs w:val="16"/>
            </w:rPr>
            <w:t>2026</w:t>
          </w:r>
        </w:p>
        <w:p w:rsidR="009B0FE7" w:rsidRPr="007A2E1F" w:rsidRDefault="001C71D1" w:rsidP="00396FD6">
          <w:pPr>
            <w:jc w:val="center"/>
            <w:rPr>
              <w:b/>
              <w:sz w:val="18"/>
              <w:szCs w:val="18"/>
            </w:rPr>
          </w:pPr>
          <w:r w:rsidRPr="001C71D1">
            <w:rPr>
              <w:b/>
              <w:sz w:val="18"/>
              <w:szCs w:val="18"/>
            </w:rPr>
            <w:t>Comité Institucional de  Gestión y desempeño</w:t>
          </w:r>
        </w:p>
      </w:tc>
      <w:tc>
        <w:tcPr>
          <w:tcW w:w="2061" w:type="dxa"/>
          <w:vAlign w:val="center"/>
        </w:tcPr>
        <w:p w:rsidR="009B0FE7" w:rsidRDefault="009B0FE7" w:rsidP="00396FD6">
          <w:pPr>
            <w:jc w:val="center"/>
            <w:rPr>
              <w:b/>
              <w:sz w:val="18"/>
              <w:szCs w:val="18"/>
            </w:rPr>
          </w:pPr>
          <w:r>
            <w:rPr>
              <w:b/>
              <w:sz w:val="18"/>
              <w:szCs w:val="18"/>
            </w:rPr>
            <w:t>Resolución No. xxx</w:t>
          </w:r>
        </w:p>
        <w:p w:rsidR="009B0FE7" w:rsidRPr="001856CF" w:rsidRDefault="001856CF" w:rsidP="001856CF">
          <w:pPr>
            <w:pStyle w:val="Encabezado"/>
            <w:jc w:val="center"/>
            <w:rPr>
              <w:rFonts w:ascii="Arial" w:hAnsi="Arial" w:cs="Arial"/>
              <w:b/>
              <w:sz w:val="16"/>
              <w:szCs w:val="16"/>
            </w:rPr>
          </w:pPr>
          <w:r>
            <w:rPr>
              <w:rFonts w:ascii="Arial" w:hAnsi="Arial" w:cs="Arial"/>
              <w:b/>
              <w:sz w:val="16"/>
              <w:szCs w:val="16"/>
            </w:rPr>
            <w:t>xx</w:t>
          </w:r>
          <w:r w:rsidRPr="005E4EE2">
            <w:rPr>
              <w:rFonts w:ascii="Arial" w:hAnsi="Arial" w:cs="Arial"/>
              <w:b/>
              <w:sz w:val="16"/>
              <w:szCs w:val="16"/>
            </w:rPr>
            <w:t>/</w:t>
          </w:r>
          <w:r>
            <w:rPr>
              <w:rFonts w:ascii="Arial" w:hAnsi="Arial" w:cs="Arial"/>
              <w:b/>
              <w:sz w:val="16"/>
              <w:szCs w:val="16"/>
            </w:rPr>
            <w:t>01</w:t>
          </w:r>
          <w:r w:rsidRPr="005E4EE2">
            <w:rPr>
              <w:rFonts w:ascii="Arial" w:hAnsi="Arial" w:cs="Arial"/>
              <w:b/>
              <w:sz w:val="16"/>
              <w:szCs w:val="16"/>
            </w:rPr>
            <w:t>/</w:t>
          </w:r>
          <w:r>
            <w:rPr>
              <w:rFonts w:ascii="Arial" w:hAnsi="Arial" w:cs="Arial"/>
              <w:b/>
              <w:sz w:val="16"/>
              <w:szCs w:val="16"/>
            </w:rPr>
            <w:t>2026</w:t>
          </w:r>
        </w:p>
      </w:tc>
      <w:tc>
        <w:tcPr>
          <w:tcW w:w="896" w:type="dxa"/>
          <w:vAlign w:val="center"/>
        </w:tcPr>
        <w:p w:rsidR="009B0FE7" w:rsidRPr="007A2E1F" w:rsidRDefault="009B0FE7" w:rsidP="00396FD6">
          <w:pPr>
            <w:jc w:val="center"/>
            <w:rPr>
              <w:b/>
              <w:sz w:val="18"/>
              <w:szCs w:val="18"/>
            </w:rPr>
          </w:pPr>
        </w:p>
      </w:tc>
      <w:tc>
        <w:tcPr>
          <w:tcW w:w="983" w:type="dxa"/>
          <w:vAlign w:val="center"/>
        </w:tcPr>
        <w:p w:rsidR="009B0FE7" w:rsidRPr="000740CD" w:rsidRDefault="009B0FE7" w:rsidP="00396FD6">
          <w:pPr>
            <w:pStyle w:val="Piedepgina"/>
            <w:jc w:val="center"/>
          </w:pPr>
          <w:r w:rsidRPr="00924974">
            <w:rPr>
              <w:sz w:val="20"/>
              <w:szCs w:val="20"/>
            </w:rPr>
            <w:fldChar w:fldCharType="begin"/>
          </w:r>
          <w:r w:rsidRPr="00924974">
            <w:rPr>
              <w:sz w:val="20"/>
              <w:szCs w:val="20"/>
            </w:rPr>
            <w:instrText>PAGE   \* MERGEFORMAT</w:instrText>
          </w:r>
          <w:r w:rsidRPr="00924974">
            <w:rPr>
              <w:sz w:val="20"/>
              <w:szCs w:val="20"/>
            </w:rPr>
            <w:fldChar w:fldCharType="separate"/>
          </w:r>
          <w:r w:rsidR="002B2545" w:rsidRPr="002B2545">
            <w:rPr>
              <w:noProof/>
              <w:sz w:val="20"/>
              <w:szCs w:val="20"/>
              <w:lang w:val="es-ES"/>
            </w:rPr>
            <w:t>20</w:t>
          </w:r>
          <w:r w:rsidRPr="00924974">
            <w:rPr>
              <w:sz w:val="20"/>
              <w:szCs w:val="20"/>
            </w:rPr>
            <w:fldChar w:fldCharType="end"/>
          </w:r>
        </w:p>
      </w:tc>
    </w:tr>
  </w:tbl>
  <w:p w:rsidR="009B0FE7" w:rsidRPr="00E64328" w:rsidRDefault="00B1396F">
    <w:pPr>
      <w:pStyle w:val="Piedepgina"/>
      <w:rPr>
        <w:lang w:val="es-ES"/>
      </w:rPr>
    </w:pPr>
    <w:r>
      <w:rPr>
        <w:noProof/>
      </w:rPr>
      <w:drawing>
        <wp:anchor distT="0" distB="0" distL="114300" distR="114300" simplePos="0" relativeHeight="251659264" behindDoc="0" locked="0" layoutInCell="1" allowOverlap="1" wp14:anchorId="458E5AFC" wp14:editId="014554EF">
          <wp:simplePos x="0" y="0"/>
          <wp:positionH relativeFrom="column">
            <wp:posOffset>-1343660</wp:posOffset>
          </wp:positionH>
          <wp:positionV relativeFrom="paragraph">
            <wp:posOffset>-974523</wp:posOffset>
          </wp:positionV>
          <wp:extent cx="1605007" cy="357959"/>
          <wp:effectExtent l="0" t="508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605007" cy="3579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A5B" w:rsidRDefault="00033A5B" w:rsidP="005A7D22">
      <w:pPr>
        <w:spacing w:after="0" w:line="240" w:lineRule="auto"/>
      </w:pPr>
      <w:r>
        <w:separator/>
      </w:r>
    </w:p>
  </w:footnote>
  <w:footnote w:type="continuationSeparator" w:id="0">
    <w:p w:rsidR="00033A5B" w:rsidRDefault="00033A5B" w:rsidP="005A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803"/>
      <w:gridCol w:w="6475"/>
      <w:gridCol w:w="1619"/>
    </w:tblGrid>
    <w:tr w:rsidR="001856CF" w:rsidRPr="00D65639" w:rsidTr="00E25C37">
      <w:trPr>
        <w:trHeight w:val="312"/>
      </w:trPr>
      <w:tc>
        <w:tcPr>
          <w:tcW w:w="1803" w:type="dxa"/>
          <w:vMerge w:val="restart"/>
          <w:tcBorders>
            <w:top w:val="single" w:sz="4" w:space="0" w:color="auto"/>
            <w:left w:val="single" w:sz="4" w:space="0" w:color="auto"/>
            <w:right w:val="single" w:sz="4" w:space="0" w:color="auto"/>
          </w:tcBorders>
        </w:tcPr>
        <w:p w:rsidR="001856CF" w:rsidRPr="005F521B" w:rsidRDefault="001856CF" w:rsidP="00051E66">
          <w:pPr>
            <w:pStyle w:val="Encabezado"/>
            <w:rPr>
              <w:rFonts w:cs="Arial"/>
              <w:b/>
              <w:bCs/>
              <w:color w:val="000000"/>
              <w:sz w:val="18"/>
            </w:rPr>
          </w:pPr>
          <w:r w:rsidRPr="00051E66">
            <w:rPr>
              <w:rFonts w:cs="Arial"/>
              <w:noProof/>
              <w:color w:val="000000"/>
              <w:sz w:val="18"/>
              <w:szCs w:val="23"/>
            </w:rPr>
            <w:drawing>
              <wp:inline distT="0" distB="0" distL="0" distR="0" wp14:anchorId="461488C2" wp14:editId="1CCF67A6">
                <wp:extent cx="933450" cy="828507"/>
                <wp:effectExtent l="19050" t="0" r="0" b="0"/>
                <wp:docPr id="8" name="Imagen 2"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037" cy="828140"/>
                        </a:xfrm>
                        <a:prstGeom prst="rect">
                          <a:avLst/>
                        </a:prstGeom>
                        <a:noFill/>
                        <a:ln>
                          <a:noFill/>
                        </a:ln>
                      </pic:spPr>
                    </pic:pic>
                  </a:graphicData>
                </a:graphic>
              </wp:inline>
            </w:drawing>
          </w:r>
        </w:p>
      </w:tc>
      <w:tc>
        <w:tcPr>
          <w:tcW w:w="6475" w:type="dxa"/>
          <w:tcBorders>
            <w:top w:val="single" w:sz="4" w:space="0" w:color="auto"/>
            <w:left w:val="single" w:sz="4" w:space="0" w:color="auto"/>
            <w:bottom w:val="single" w:sz="4" w:space="0" w:color="auto"/>
            <w:right w:val="single" w:sz="4" w:space="0" w:color="auto"/>
          </w:tcBorders>
          <w:vAlign w:val="center"/>
        </w:tcPr>
        <w:p w:rsidR="001856CF" w:rsidRPr="00B423F0" w:rsidRDefault="001856CF" w:rsidP="008C32D1">
          <w:pPr>
            <w:pStyle w:val="Encabezado"/>
            <w:jc w:val="center"/>
            <w:rPr>
              <w:rFonts w:ascii="Arial" w:hAnsi="Arial" w:cs="Arial"/>
              <w:color w:val="000000"/>
              <w:sz w:val="20"/>
              <w:szCs w:val="20"/>
            </w:rPr>
          </w:pPr>
          <w:r w:rsidRPr="00B423F0">
            <w:rPr>
              <w:rFonts w:ascii="Arial" w:hAnsi="Arial" w:cs="Arial"/>
              <w:b/>
              <w:bCs/>
              <w:color w:val="000000"/>
              <w:sz w:val="20"/>
              <w:szCs w:val="20"/>
            </w:rPr>
            <w:t xml:space="preserve">EMPRESA SOCIAL DEL ESTADO HOSPITAL DEPARTAMENTAL SAN ANTONIO </w:t>
          </w:r>
          <w:r>
            <w:rPr>
              <w:rFonts w:ascii="Arial" w:hAnsi="Arial" w:cs="Arial"/>
              <w:b/>
              <w:bCs/>
              <w:color w:val="000000"/>
              <w:sz w:val="20"/>
              <w:szCs w:val="20"/>
            </w:rPr>
            <w:t xml:space="preserve">DE </w:t>
          </w:r>
          <w:r w:rsidRPr="00B423F0">
            <w:rPr>
              <w:rFonts w:ascii="Arial" w:hAnsi="Arial" w:cs="Arial"/>
              <w:b/>
              <w:bCs/>
              <w:color w:val="000000"/>
              <w:sz w:val="20"/>
              <w:szCs w:val="20"/>
            </w:rPr>
            <w:t>PITALITO HUILA NIT: 891.180.134-2</w:t>
          </w:r>
        </w:p>
      </w:tc>
      <w:tc>
        <w:tcPr>
          <w:tcW w:w="1619" w:type="dxa"/>
          <w:vMerge w:val="restart"/>
          <w:tcBorders>
            <w:top w:val="single" w:sz="4" w:space="0" w:color="auto"/>
            <w:left w:val="single" w:sz="4" w:space="0" w:color="auto"/>
            <w:right w:val="single" w:sz="4" w:space="0" w:color="auto"/>
          </w:tcBorders>
        </w:tcPr>
        <w:p w:rsidR="001856CF" w:rsidRPr="00B423F0" w:rsidRDefault="001856CF" w:rsidP="008C32D1">
          <w:pPr>
            <w:pStyle w:val="Encabezado"/>
            <w:jc w:val="center"/>
            <w:rPr>
              <w:rFonts w:ascii="Arial" w:hAnsi="Arial" w:cs="Arial"/>
              <w:color w:val="000000"/>
              <w:sz w:val="18"/>
              <w:szCs w:val="18"/>
            </w:rPr>
          </w:pPr>
        </w:p>
        <w:p w:rsidR="001856CF" w:rsidRPr="00B423F0" w:rsidRDefault="001856CF" w:rsidP="008C32D1">
          <w:pPr>
            <w:pStyle w:val="Encabezado"/>
            <w:jc w:val="center"/>
            <w:rPr>
              <w:rFonts w:ascii="Arial" w:hAnsi="Arial" w:cs="Arial"/>
              <w:color w:val="000000"/>
              <w:sz w:val="18"/>
              <w:szCs w:val="18"/>
            </w:rPr>
          </w:pPr>
        </w:p>
        <w:p w:rsidR="001856CF" w:rsidRPr="00B423F0" w:rsidRDefault="001856CF" w:rsidP="008C32D1">
          <w:pPr>
            <w:pStyle w:val="Encabezado"/>
            <w:jc w:val="center"/>
            <w:rPr>
              <w:rFonts w:ascii="Arial" w:hAnsi="Arial" w:cs="Arial"/>
              <w:color w:val="000000"/>
              <w:sz w:val="16"/>
              <w:szCs w:val="16"/>
            </w:rPr>
          </w:pPr>
          <w:r w:rsidRPr="00B423F0">
            <w:rPr>
              <w:rFonts w:ascii="Arial" w:hAnsi="Arial" w:cs="Arial"/>
              <w:color w:val="000000"/>
              <w:sz w:val="16"/>
              <w:szCs w:val="16"/>
            </w:rPr>
            <w:t>CÓDIGO:</w:t>
          </w:r>
        </w:p>
        <w:p w:rsidR="001856CF" w:rsidRDefault="001856CF" w:rsidP="008C32D1">
          <w:pPr>
            <w:pStyle w:val="Encabezado"/>
            <w:jc w:val="center"/>
            <w:rPr>
              <w:rFonts w:ascii="Arial" w:hAnsi="Arial" w:cs="Arial"/>
              <w:b/>
              <w:bCs/>
              <w:color w:val="000000"/>
              <w:sz w:val="16"/>
              <w:szCs w:val="16"/>
            </w:rPr>
          </w:pPr>
          <w:r w:rsidRPr="00B423F0">
            <w:rPr>
              <w:rFonts w:ascii="Arial" w:hAnsi="Arial" w:cs="Arial"/>
              <w:b/>
              <w:bCs/>
              <w:color w:val="000000"/>
              <w:sz w:val="16"/>
              <w:szCs w:val="16"/>
            </w:rPr>
            <w:t>HSP-</w:t>
          </w:r>
          <w:r>
            <w:rPr>
              <w:rFonts w:ascii="Arial" w:hAnsi="Arial" w:cs="Arial"/>
              <w:b/>
              <w:bCs/>
              <w:color w:val="000000"/>
              <w:sz w:val="16"/>
              <w:szCs w:val="16"/>
            </w:rPr>
            <w:t>GP-PL02</w:t>
          </w:r>
        </w:p>
        <w:p w:rsidR="001856CF" w:rsidRDefault="001856CF" w:rsidP="001856CF">
          <w:pPr>
            <w:pStyle w:val="Encabezado"/>
            <w:jc w:val="center"/>
            <w:rPr>
              <w:rFonts w:ascii="Arial" w:hAnsi="Arial" w:cs="Arial"/>
              <w:b/>
              <w:sz w:val="16"/>
              <w:szCs w:val="16"/>
            </w:rPr>
          </w:pPr>
          <w:r>
            <w:rPr>
              <w:rFonts w:ascii="Arial" w:hAnsi="Arial" w:cs="Arial"/>
              <w:b/>
              <w:sz w:val="16"/>
              <w:szCs w:val="16"/>
            </w:rPr>
            <w:t>xx</w:t>
          </w:r>
          <w:r w:rsidRPr="005E4EE2">
            <w:rPr>
              <w:rFonts w:ascii="Arial" w:hAnsi="Arial" w:cs="Arial"/>
              <w:b/>
              <w:sz w:val="16"/>
              <w:szCs w:val="16"/>
            </w:rPr>
            <w:t>/</w:t>
          </w:r>
          <w:r>
            <w:rPr>
              <w:rFonts w:ascii="Arial" w:hAnsi="Arial" w:cs="Arial"/>
              <w:b/>
              <w:sz w:val="16"/>
              <w:szCs w:val="16"/>
            </w:rPr>
            <w:t>01</w:t>
          </w:r>
          <w:r w:rsidRPr="005E4EE2">
            <w:rPr>
              <w:rFonts w:ascii="Arial" w:hAnsi="Arial" w:cs="Arial"/>
              <w:b/>
              <w:sz w:val="16"/>
              <w:szCs w:val="16"/>
            </w:rPr>
            <w:t>/</w:t>
          </w:r>
          <w:r>
            <w:rPr>
              <w:rFonts w:ascii="Arial" w:hAnsi="Arial" w:cs="Arial"/>
              <w:b/>
              <w:sz w:val="16"/>
              <w:szCs w:val="16"/>
            </w:rPr>
            <w:t>2026</w:t>
          </w:r>
        </w:p>
        <w:p w:rsidR="001856CF" w:rsidRPr="00B423F0" w:rsidRDefault="001856CF" w:rsidP="001856CF">
          <w:pPr>
            <w:pStyle w:val="Encabezado"/>
            <w:jc w:val="center"/>
            <w:rPr>
              <w:rFonts w:ascii="Arial" w:hAnsi="Arial" w:cs="Arial"/>
              <w:b/>
              <w:bCs/>
              <w:color w:val="000000"/>
              <w:sz w:val="18"/>
              <w:szCs w:val="18"/>
            </w:rPr>
          </w:pPr>
          <w:r w:rsidRPr="00773394">
            <w:rPr>
              <w:rFonts w:ascii="Arial" w:hAnsi="Arial" w:cs="Arial"/>
              <w:color w:val="000000" w:themeColor="text1"/>
              <w:sz w:val="16"/>
              <w:szCs w:val="16"/>
              <w:lang w:val="es-ES"/>
            </w:rPr>
            <w:t>Versión:1.0</w:t>
          </w:r>
        </w:p>
      </w:tc>
    </w:tr>
    <w:tr w:rsidR="001856CF" w:rsidRPr="00D65639" w:rsidTr="00E25C37">
      <w:trPr>
        <w:trHeight w:val="300"/>
      </w:trPr>
      <w:tc>
        <w:tcPr>
          <w:tcW w:w="1803" w:type="dxa"/>
          <w:vMerge/>
          <w:tcBorders>
            <w:left w:val="single" w:sz="4" w:space="0" w:color="auto"/>
            <w:right w:val="single" w:sz="4" w:space="0" w:color="auto"/>
          </w:tcBorders>
        </w:tcPr>
        <w:p w:rsidR="001856CF" w:rsidRDefault="001856CF"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rsidR="001856CF" w:rsidRPr="00C86F2E" w:rsidRDefault="001856CF" w:rsidP="00F465F6">
          <w:pPr>
            <w:pStyle w:val="Encabezado"/>
            <w:rPr>
              <w:rFonts w:ascii="Arial" w:hAnsi="Arial" w:cs="Arial"/>
              <w:sz w:val="16"/>
              <w:szCs w:val="16"/>
            </w:rPr>
          </w:pPr>
          <w:r w:rsidRPr="00E9129D">
            <w:rPr>
              <w:rFonts w:ascii="Arial" w:hAnsi="Arial" w:cs="Arial"/>
              <w:b/>
              <w:sz w:val="16"/>
              <w:szCs w:val="16"/>
            </w:rPr>
            <w:t>PROCESO:</w:t>
          </w:r>
          <w:r>
            <w:rPr>
              <w:rFonts w:ascii="Arial" w:hAnsi="Arial" w:cs="Arial"/>
              <w:b/>
              <w:sz w:val="16"/>
              <w:szCs w:val="16"/>
            </w:rPr>
            <w:t xml:space="preserve"> </w:t>
          </w:r>
          <w:r w:rsidRPr="001856CF">
            <w:rPr>
              <w:rFonts w:ascii="Arial" w:hAnsi="Arial" w:cs="Arial"/>
              <w:sz w:val="16"/>
              <w:szCs w:val="16"/>
            </w:rPr>
            <w:t>GESTIÒN DE  LA EXPERIENCIA DEL PACIENTE Y SU FAMILIA</w:t>
          </w:r>
        </w:p>
      </w:tc>
      <w:tc>
        <w:tcPr>
          <w:tcW w:w="1619" w:type="dxa"/>
          <w:vMerge/>
          <w:tcBorders>
            <w:left w:val="single" w:sz="4" w:space="0" w:color="auto"/>
            <w:right w:val="single" w:sz="4" w:space="0" w:color="auto"/>
          </w:tcBorders>
        </w:tcPr>
        <w:p w:rsidR="001856CF" w:rsidRPr="00B423F0" w:rsidRDefault="001856CF" w:rsidP="008C32D1">
          <w:pPr>
            <w:pStyle w:val="Encabezado"/>
            <w:jc w:val="center"/>
            <w:rPr>
              <w:rFonts w:ascii="Arial" w:hAnsi="Arial" w:cs="Arial"/>
              <w:color w:val="000000"/>
              <w:sz w:val="18"/>
              <w:szCs w:val="18"/>
            </w:rPr>
          </w:pPr>
        </w:p>
      </w:tc>
    </w:tr>
    <w:tr w:rsidR="001856CF" w:rsidRPr="00D65639" w:rsidTr="0023600E">
      <w:tblPrEx>
        <w:tblCellMar>
          <w:left w:w="70" w:type="dxa"/>
          <w:right w:w="70" w:type="dxa"/>
        </w:tblCellMar>
      </w:tblPrEx>
      <w:trPr>
        <w:trHeight w:val="279"/>
      </w:trPr>
      <w:tc>
        <w:tcPr>
          <w:tcW w:w="1803" w:type="dxa"/>
          <w:vMerge/>
          <w:tcBorders>
            <w:left w:val="single" w:sz="4" w:space="0" w:color="auto"/>
            <w:bottom w:val="single" w:sz="4" w:space="0" w:color="auto"/>
            <w:right w:val="single" w:sz="4" w:space="0" w:color="auto"/>
          </w:tcBorders>
        </w:tcPr>
        <w:p w:rsidR="001856CF" w:rsidRPr="006751AD" w:rsidRDefault="001856CF" w:rsidP="00B049C4">
          <w:pPr>
            <w:spacing w:after="0" w:line="240" w:lineRule="auto"/>
            <w:jc w:val="center"/>
            <w:rPr>
              <w:rFonts w:cs="Arial"/>
              <w:bCs/>
              <w:color w:val="000000"/>
              <w:sz w:val="18"/>
              <w:szCs w:val="18"/>
            </w:rPr>
          </w:pPr>
        </w:p>
      </w:tc>
      <w:tc>
        <w:tcPr>
          <w:tcW w:w="6475" w:type="dxa"/>
          <w:tcBorders>
            <w:top w:val="single" w:sz="4" w:space="0" w:color="auto"/>
            <w:left w:val="single" w:sz="4" w:space="0" w:color="auto"/>
            <w:bottom w:val="single" w:sz="4" w:space="0" w:color="auto"/>
            <w:right w:val="single" w:sz="4" w:space="0" w:color="auto"/>
          </w:tcBorders>
          <w:vAlign w:val="center"/>
        </w:tcPr>
        <w:p w:rsidR="001856CF" w:rsidRPr="00E9129D" w:rsidRDefault="001856CF" w:rsidP="00F465F6">
          <w:pPr>
            <w:spacing w:after="0" w:line="240" w:lineRule="auto"/>
            <w:rPr>
              <w:rFonts w:ascii="Arial" w:hAnsi="Arial" w:cs="Arial"/>
              <w:bCs/>
              <w:color w:val="000000"/>
              <w:sz w:val="16"/>
              <w:szCs w:val="16"/>
            </w:rPr>
          </w:pPr>
          <w:r w:rsidRPr="00E9129D">
            <w:rPr>
              <w:rFonts w:ascii="Arial" w:hAnsi="Arial" w:cs="Arial"/>
              <w:b/>
              <w:sz w:val="16"/>
              <w:szCs w:val="16"/>
            </w:rPr>
            <w:t>NOMBRE DEL DOCUMENTO</w:t>
          </w:r>
          <w:r w:rsidRPr="00E9129D">
            <w:rPr>
              <w:rFonts w:ascii="Arial" w:hAnsi="Arial" w:cs="Arial"/>
              <w:sz w:val="16"/>
              <w:szCs w:val="16"/>
            </w:rPr>
            <w:t xml:space="preserve">: </w:t>
          </w:r>
          <w:r>
            <w:rPr>
              <w:rFonts w:ascii="Arial" w:hAnsi="Arial" w:cs="Arial"/>
              <w:sz w:val="16"/>
              <w:szCs w:val="16"/>
            </w:rPr>
            <w:t>PLAN DE PARCIPACIÓN CIUDADANA A LA GESTIÓN</w:t>
          </w:r>
        </w:p>
      </w:tc>
      <w:tc>
        <w:tcPr>
          <w:tcW w:w="1619" w:type="dxa"/>
          <w:vMerge/>
          <w:tcBorders>
            <w:left w:val="single" w:sz="4" w:space="0" w:color="auto"/>
            <w:bottom w:val="single" w:sz="4" w:space="0" w:color="auto"/>
            <w:right w:val="single" w:sz="4" w:space="0" w:color="auto"/>
          </w:tcBorders>
        </w:tcPr>
        <w:p w:rsidR="001856CF" w:rsidRPr="00B423F0" w:rsidRDefault="001856CF" w:rsidP="00B049C4">
          <w:pPr>
            <w:spacing w:after="0" w:line="240" w:lineRule="auto"/>
            <w:rPr>
              <w:rFonts w:ascii="Arial" w:hAnsi="Arial" w:cs="Arial"/>
              <w:bCs/>
              <w:color w:val="000000"/>
              <w:sz w:val="18"/>
              <w:szCs w:val="18"/>
            </w:rPr>
          </w:pPr>
        </w:p>
      </w:tc>
    </w:tr>
  </w:tbl>
  <w:p w:rsidR="009B0FE7" w:rsidRPr="00E92135" w:rsidRDefault="009B0FE7">
    <w:pPr>
      <w:pStyle w:val="Encabezado"/>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6B0"/>
    <w:multiLevelType w:val="multilevel"/>
    <w:tmpl w:val="32843B3E"/>
    <w:lvl w:ilvl="0">
      <w:start w:val="1"/>
      <w:numFmt w:val="decimal"/>
      <w:lvlText w:val="%1."/>
      <w:lvlJc w:val="left"/>
      <w:pPr>
        <w:ind w:left="360" w:hanging="360"/>
      </w:pPr>
      <w:rPr>
        <w:rFonts w:ascii="Arial" w:hAnsi="Arial" w:cs="Arial" w:hint="default"/>
        <w:b/>
        <w:sz w:val="24"/>
      </w:rPr>
    </w:lvl>
    <w:lvl w:ilvl="1">
      <w:start w:val="2"/>
      <w:numFmt w:val="decimal"/>
      <w:isLgl/>
      <w:lvlText w:val="%1.%2"/>
      <w:lvlJc w:val="left"/>
      <w:pPr>
        <w:ind w:left="360" w:hanging="360"/>
      </w:pPr>
      <w:rPr>
        <w:rFonts w:eastAsiaTheme="minorEastAsia" w:hint="default"/>
        <w:b/>
        <w:color w:val="auto"/>
      </w:rPr>
    </w:lvl>
    <w:lvl w:ilvl="2">
      <w:start w:val="1"/>
      <w:numFmt w:val="decimal"/>
      <w:isLgl/>
      <w:lvlText w:val="%1.%2.%3"/>
      <w:lvlJc w:val="left"/>
      <w:pPr>
        <w:ind w:left="720" w:hanging="720"/>
      </w:pPr>
      <w:rPr>
        <w:rFonts w:eastAsiaTheme="minorEastAsia" w:hint="default"/>
        <w:b/>
        <w:color w:val="auto"/>
      </w:rPr>
    </w:lvl>
    <w:lvl w:ilvl="3">
      <w:start w:val="1"/>
      <w:numFmt w:val="decimal"/>
      <w:isLgl/>
      <w:lvlText w:val="%1.%2.%3.%4"/>
      <w:lvlJc w:val="left"/>
      <w:pPr>
        <w:ind w:left="1080" w:hanging="1080"/>
      </w:pPr>
      <w:rPr>
        <w:rFonts w:eastAsiaTheme="minorEastAsia" w:hint="default"/>
        <w:b/>
        <w:color w:val="auto"/>
      </w:rPr>
    </w:lvl>
    <w:lvl w:ilvl="4">
      <w:start w:val="1"/>
      <w:numFmt w:val="decimal"/>
      <w:isLgl/>
      <w:lvlText w:val="%1.%2.%3.%4.%5"/>
      <w:lvlJc w:val="left"/>
      <w:pPr>
        <w:ind w:left="1080" w:hanging="1080"/>
      </w:pPr>
      <w:rPr>
        <w:rFonts w:eastAsiaTheme="minorEastAsia" w:hint="default"/>
        <w:b/>
        <w:color w:val="auto"/>
      </w:rPr>
    </w:lvl>
    <w:lvl w:ilvl="5">
      <w:start w:val="1"/>
      <w:numFmt w:val="decimal"/>
      <w:isLgl/>
      <w:lvlText w:val="%1.%2.%3.%4.%5.%6"/>
      <w:lvlJc w:val="left"/>
      <w:pPr>
        <w:ind w:left="1440" w:hanging="1440"/>
      </w:pPr>
      <w:rPr>
        <w:rFonts w:eastAsiaTheme="minorEastAsia" w:hint="default"/>
        <w:b/>
        <w:color w:val="auto"/>
      </w:rPr>
    </w:lvl>
    <w:lvl w:ilvl="6">
      <w:start w:val="1"/>
      <w:numFmt w:val="decimal"/>
      <w:isLgl/>
      <w:lvlText w:val="%1.%2.%3.%4.%5.%6.%7"/>
      <w:lvlJc w:val="left"/>
      <w:pPr>
        <w:ind w:left="1440" w:hanging="1440"/>
      </w:pPr>
      <w:rPr>
        <w:rFonts w:eastAsiaTheme="minorEastAsia" w:hint="default"/>
        <w:b/>
        <w:color w:val="auto"/>
      </w:rPr>
    </w:lvl>
    <w:lvl w:ilvl="7">
      <w:start w:val="1"/>
      <w:numFmt w:val="decimal"/>
      <w:isLgl/>
      <w:lvlText w:val="%1.%2.%3.%4.%5.%6.%7.%8"/>
      <w:lvlJc w:val="left"/>
      <w:pPr>
        <w:ind w:left="1800" w:hanging="1800"/>
      </w:pPr>
      <w:rPr>
        <w:rFonts w:eastAsiaTheme="minorEastAsia" w:hint="default"/>
        <w:b/>
        <w:color w:val="auto"/>
      </w:rPr>
    </w:lvl>
    <w:lvl w:ilvl="8">
      <w:start w:val="1"/>
      <w:numFmt w:val="decimal"/>
      <w:isLgl/>
      <w:lvlText w:val="%1.%2.%3.%4.%5.%6.%7.%8.%9"/>
      <w:lvlJc w:val="left"/>
      <w:pPr>
        <w:ind w:left="1800" w:hanging="1800"/>
      </w:pPr>
      <w:rPr>
        <w:rFonts w:eastAsiaTheme="minorEastAsia" w:hint="default"/>
        <w:b/>
        <w:color w:val="auto"/>
      </w:rPr>
    </w:lvl>
  </w:abstractNum>
  <w:abstractNum w:abstractNumId="1" w15:restartNumberingAfterBreak="0">
    <w:nsid w:val="07AD288B"/>
    <w:multiLevelType w:val="hybridMultilevel"/>
    <w:tmpl w:val="3238D6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12685F"/>
    <w:multiLevelType w:val="hybridMultilevel"/>
    <w:tmpl w:val="1E2CD382"/>
    <w:lvl w:ilvl="0" w:tplc="8FF06A6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4A4D95"/>
    <w:multiLevelType w:val="hybridMultilevel"/>
    <w:tmpl w:val="17DE1FC8"/>
    <w:lvl w:ilvl="0" w:tplc="22EAE638">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6F850DD"/>
    <w:multiLevelType w:val="hybridMultilevel"/>
    <w:tmpl w:val="EB8C23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683DA4"/>
    <w:multiLevelType w:val="hybridMultilevel"/>
    <w:tmpl w:val="AF6EBD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322EAF"/>
    <w:multiLevelType w:val="hybridMultilevel"/>
    <w:tmpl w:val="475E3192"/>
    <w:lvl w:ilvl="0" w:tplc="0C0A000B">
      <w:start w:val="1"/>
      <w:numFmt w:val="bullet"/>
      <w:lvlText w:val=""/>
      <w:lvlJc w:val="left"/>
      <w:pPr>
        <w:ind w:left="1316" w:hanging="360"/>
      </w:pPr>
      <w:rPr>
        <w:rFonts w:ascii="Wingdings" w:hAnsi="Wingdings"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7" w15:restartNumberingAfterBreak="0">
    <w:nsid w:val="2A302A59"/>
    <w:multiLevelType w:val="hybridMultilevel"/>
    <w:tmpl w:val="7048F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BA5264"/>
    <w:multiLevelType w:val="hybridMultilevel"/>
    <w:tmpl w:val="3274E8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C20606"/>
    <w:multiLevelType w:val="hybridMultilevel"/>
    <w:tmpl w:val="E97489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835C8F"/>
    <w:multiLevelType w:val="hybridMultilevel"/>
    <w:tmpl w:val="37C03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C87595"/>
    <w:multiLevelType w:val="hybridMultilevel"/>
    <w:tmpl w:val="A52AB79A"/>
    <w:lvl w:ilvl="0" w:tplc="22EAE63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F25036"/>
    <w:multiLevelType w:val="hybridMultilevel"/>
    <w:tmpl w:val="97562808"/>
    <w:lvl w:ilvl="0" w:tplc="13A62F28">
      <w:start w:val="1"/>
      <w:numFmt w:val="decimal"/>
      <w:lvlText w:val="%1."/>
      <w:lvlJc w:val="lef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97D31"/>
    <w:multiLevelType w:val="hybridMultilevel"/>
    <w:tmpl w:val="3F46BC9A"/>
    <w:lvl w:ilvl="0" w:tplc="0C0A000B">
      <w:start w:val="1"/>
      <w:numFmt w:val="bullet"/>
      <w:lvlText w:val=""/>
      <w:lvlJc w:val="left"/>
      <w:pPr>
        <w:ind w:left="1316" w:hanging="360"/>
      </w:pPr>
      <w:rPr>
        <w:rFonts w:ascii="Wingdings" w:hAnsi="Wingdings"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14" w15:restartNumberingAfterBreak="0">
    <w:nsid w:val="35485278"/>
    <w:multiLevelType w:val="hybridMultilevel"/>
    <w:tmpl w:val="2A7409B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3B223943"/>
    <w:multiLevelType w:val="hybridMultilevel"/>
    <w:tmpl w:val="D98087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823307"/>
    <w:multiLevelType w:val="hybridMultilevel"/>
    <w:tmpl w:val="9418F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E4212"/>
    <w:multiLevelType w:val="hybridMultilevel"/>
    <w:tmpl w:val="C5F2621A"/>
    <w:lvl w:ilvl="0" w:tplc="0C0A000B">
      <w:start w:val="1"/>
      <w:numFmt w:val="bullet"/>
      <w:lvlText w:val=""/>
      <w:lvlJc w:val="left"/>
      <w:pPr>
        <w:ind w:left="1316" w:hanging="360"/>
      </w:pPr>
      <w:rPr>
        <w:rFonts w:ascii="Wingdings" w:hAnsi="Wingdings"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18" w15:restartNumberingAfterBreak="0">
    <w:nsid w:val="3F625FD9"/>
    <w:multiLevelType w:val="multilevel"/>
    <w:tmpl w:val="F874042C"/>
    <w:lvl w:ilvl="0">
      <w:start w:val="1"/>
      <w:numFmt w:val="decimal"/>
      <w:lvlText w:val="%1."/>
      <w:lvlJc w:val="left"/>
      <w:pPr>
        <w:ind w:left="720" w:hanging="360"/>
      </w:pPr>
      <w:rPr>
        <w:rFonts w:asciiTheme="minorHAnsi" w:eastAsiaTheme="minorEastAsia" w:hAnsiTheme="minorHAnsi" w:cstheme="minorBidi" w:hint="default"/>
        <w:color w:val="auto"/>
        <w:sz w:val="22"/>
      </w:rPr>
    </w:lvl>
    <w:lvl w:ilvl="1">
      <w:start w:val="1"/>
      <w:numFmt w:val="decimal"/>
      <w:isLgl/>
      <w:lvlText w:val="%1.%2."/>
      <w:lvlJc w:val="left"/>
      <w:pPr>
        <w:ind w:left="956" w:hanging="36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452" w:hanging="1440"/>
      </w:pPr>
      <w:rPr>
        <w:rFonts w:hint="default"/>
      </w:rPr>
    </w:lvl>
    <w:lvl w:ilvl="8">
      <w:start w:val="1"/>
      <w:numFmt w:val="decimal"/>
      <w:isLgl/>
      <w:lvlText w:val="%1.%2.%3.%4.%5.%6.%7.%8.%9."/>
      <w:lvlJc w:val="left"/>
      <w:pPr>
        <w:ind w:left="3688" w:hanging="1440"/>
      </w:pPr>
      <w:rPr>
        <w:rFonts w:hint="default"/>
      </w:rPr>
    </w:lvl>
  </w:abstractNum>
  <w:abstractNum w:abstractNumId="19" w15:restartNumberingAfterBreak="0">
    <w:nsid w:val="41EB0EC3"/>
    <w:multiLevelType w:val="hybridMultilevel"/>
    <w:tmpl w:val="16BA33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2B300C7"/>
    <w:multiLevelType w:val="hybridMultilevel"/>
    <w:tmpl w:val="18E8C528"/>
    <w:lvl w:ilvl="0" w:tplc="0C0A0001">
      <w:start w:val="1"/>
      <w:numFmt w:val="bullet"/>
      <w:lvlText w:val=""/>
      <w:lvlJc w:val="left"/>
      <w:pPr>
        <w:ind w:left="1552" w:hanging="360"/>
      </w:pPr>
      <w:rPr>
        <w:rFonts w:ascii="Symbol" w:hAnsi="Symbol" w:hint="default"/>
      </w:rPr>
    </w:lvl>
    <w:lvl w:ilvl="1" w:tplc="0C0A0003" w:tentative="1">
      <w:start w:val="1"/>
      <w:numFmt w:val="bullet"/>
      <w:lvlText w:val="o"/>
      <w:lvlJc w:val="left"/>
      <w:pPr>
        <w:ind w:left="2272" w:hanging="360"/>
      </w:pPr>
      <w:rPr>
        <w:rFonts w:ascii="Courier New" w:hAnsi="Courier New" w:cs="Courier New" w:hint="default"/>
      </w:rPr>
    </w:lvl>
    <w:lvl w:ilvl="2" w:tplc="0C0A0005" w:tentative="1">
      <w:start w:val="1"/>
      <w:numFmt w:val="bullet"/>
      <w:lvlText w:val=""/>
      <w:lvlJc w:val="left"/>
      <w:pPr>
        <w:ind w:left="2992" w:hanging="360"/>
      </w:pPr>
      <w:rPr>
        <w:rFonts w:ascii="Wingdings" w:hAnsi="Wingdings" w:hint="default"/>
      </w:rPr>
    </w:lvl>
    <w:lvl w:ilvl="3" w:tplc="0C0A0001" w:tentative="1">
      <w:start w:val="1"/>
      <w:numFmt w:val="bullet"/>
      <w:lvlText w:val=""/>
      <w:lvlJc w:val="left"/>
      <w:pPr>
        <w:ind w:left="3712" w:hanging="360"/>
      </w:pPr>
      <w:rPr>
        <w:rFonts w:ascii="Symbol" w:hAnsi="Symbol" w:hint="default"/>
      </w:rPr>
    </w:lvl>
    <w:lvl w:ilvl="4" w:tplc="0C0A0003" w:tentative="1">
      <w:start w:val="1"/>
      <w:numFmt w:val="bullet"/>
      <w:lvlText w:val="o"/>
      <w:lvlJc w:val="left"/>
      <w:pPr>
        <w:ind w:left="4432" w:hanging="360"/>
      </w:pPr>
      <w:rPr>
        <w:rFonts w:ascii="Courier New" w:hAnsi="Courier New" w:cs="Courier New" w:hint="default"/>
      </w:rPr>
    </w:lvl>
    <w:lvl w:ilvl="5" w:tplc="0C0A0005" w:tentative="1">
      <w:start w:val="1"/>
      <w:numFmt w:val="bullet"/>
      <w:lvlText w:val=""/>
      <w:lvlJc w:val="left"/>
      <w:pPr>
        <w:ind w:left="5152" w:hanging="360"/>
      </w:pPr>
      <w:rPr>
        <w:rFonts w:ascii="Wingdings" w:hAnsi="Wingdings" w:hint="default"/>
      </w:rPr>
    </w:lvl>
    <w:lvl w:ilvl="6" w:tplc="0C0A0001" w:tentative="1">
      <w:start w:val="1"/>
      <w:numFmt w:val="bullet"/>
      <w:lvlText w:val=""/>
      <w:lvlJc w:val="left"/>
      <w:pPr>
        <w:ind w:left="5872" w:hanging="360"/>
      </w:pPr>
      <w:rPr>
        <w:rFonts w:ascii="Symbol" w:hAnsi="Symbol" w:hint="default"/>
      </w:rPr>
    </w:lvl>
    <w:lvl w:ilvl="7" w:tplc="0C0A0003" w:tentative="1">
      <w:start w:val="1"/>
      <w:numFmt w:val="bullet"/>
      <w:lvlText w:val="o"/>
      <w:lvlJc w:val="left"/>
      <w:pPr>
        <w:ind w:left="6592" w:hanging="360"/>
      </w:pPr>
      <w:rPr>
        <w:rFonts w:ascii="Courier New" w:hAnsi="Courier New" w:cs="Courier New" w:hint="default"/>
      </w:rPr>
    </w:lvl>
    <w:lvl w:ilvl="8" w:tplc="0C0A0005" w:tentative="1">
      <w:start w:val="1"/>
      <w:numFmt w:val="bullet"/>
      <w:lvlText w:val=""/>
      <w:lvlJc w:val="left"/>
      <w:pPr>
        <w:ind w:left="7312" w:hanging="360"/>
      </w:pPr>
      <w:rPr>
        <w:rFonts w:ascii="Wingdings" w:hAnsi="Wingdings" w:hint="default"/>
      </w:rPr>
    </w:lvl>
  </w:abstractNum>
  <w:abstractNum w:abstractNumId="21" w15:restartNumberingAfterBreak="0">
    <w:nsid w:val="448D0A48"/>
    <w:multiLevelType w:val="hybridMultilevel"/>
    <w:tmpl w:val="A16E62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DB2514"/>
    <w:multiLevelType w:val="hybridMultilevel"/>
    <w:tmpl w:val="BFB06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7D4B1A"/>
    <w:multiLevelType w:val="multilevel"/>
    <w:tmpl w:val="EFA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722DA"/>
    <w:multiLevelType w:val="hybridMultilevel"/>
    <w:tmpl w:val="779AB212"/>
    <w:lvl w:ilvl="0" w:tplc="428A14D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D97274"/>
    <w:multiLevelType w:val="hybridMultilevel"/>
    <w:tmpl w:val="1878019E"/>
    <w:lvl w:ilvl="0" w:tplc="0C0A000B">
      <w:start w:val="1"/>
      <w:numFmt w:val="bullet"/>
      <w:lvlText w:val=""/>
      <w:lvlJc w:val="left"/>
      <w:pPr>
        <w:ind w:left="1316" w:hanging="360"/>
      </w:pPr>
      <w:rPr>
        <w:rFonts w:ascii="Wingdings" w:hAnsi="Wingdings"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26" w15:restartNumberingAfterBreak="0">
    <w:nsid w:val="5A6D440F"/>
    <w:multiLevelType w:val="hybridMultilevel"/>
    <w:tmpl w:val="22DCCE66"/>
    <w:lvl w:ilvl="0" w:tplc="00D8B5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CE4617B"/>
    <w:multiLevelType w:val="hybridMultilevel"/>
    <w:tmpl w:val="22DCCE66"/>
    <w:lvl w:ilvl="0" w:tplc="00D8B5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D1B1C3D"/>
    <w:multiLevelType w:val="hybridMultilevel"/>
    <w:tmpl w:val="9EB88F92"/>
    <w:lvl w:ilvl="0" w:tplc="937C6608">
      <w:start w:val="1"/>
      <w:numFmt w:val="lowerLetter"/>
      <w:lvlText w:val="%1)"/>
      <w:lvlJc w:val="left"/>
      <w:pPr>
        <w:ind w:left="956" w:hanging="360"/>
      </w:pPr>
      <w:rPr>
        <w:rFonts w:hint="default"/>
      </w:rPr>
    </w:lvl>
    <w:lvl w:ilvl="1" w:tplc="0C0A0019" w:tentative="1">
      <w:start w:val="1"/>
      <w:numFmt w:val="lowerLetter"/>
      <w:lvlText w:val="%2."/>
      <w:lvlJc w:val="left"/>
      <w:pPr>
        <w:ind w:left="1676" w:hanging="360"/>
      </w:pPr>
    </w:lvl>
    <w:lvl w:ilvl="2" w:tplc="0C0A001B" w:tentative="1">
      <w:start w:val="1"/>
      <w:numFmt w:val="lowerRoman"/>
      <w:lvlText w:val="%3."/>
      <w:lvlJc w:val="right"/>
      <w:pPr>
        <w:ind w:left="2396" w:hanging="180"/>
      </w:pPr>
    </w:lvl>
    <w:lvl w:ilvl="3" w:tplc="0C0A000F" w:tentative="1">
      <w:start w:val="1"/>
      <w:numFmt w:val="decimal"/>
      <w:lvlText w:val="%4."/>
      <w:lvlJc w:val="left"/>
      <w:pPr>
        <w:ind w:left="3116" w:hanging="360"/>
      </w:pPr>
    </w:lvl>
    <w:lvl w:ilvl="4" w:tplc="0C0A0019" w:tentative="1">
      <w:start w:val="1"/>
      <w:numFmt w:val="lowerLetter"/>
      <w:lvlText w:val="%5."/>
      <w:lvlJc w:val="left"/>
      <w:pPr>
        <w:ind w:left="3836" w:hanging="360"/>
      </w:pPr>
    </w:lvl>
    <w:lvl w:ilvl="5" w:tplc="0C0A001B" w:tentative="1">
      <w:start w:val="1"/>
      <w:numFmt w:val="lowerRoman"/>
      <w:lvlText w:val="%6."/>
      <w:lvlJc w:val="right"/>
      <w:pPr>
        <w:ind w:left="4556" w:hanging="180"/>
      </w:pPr>
    </w:lvl>
    <w:lvl w:ilvl="6" w:tplc="0C0A000F" w:tentative="1">
      <w:start w:val="1"/>
      <w:numFmt w:val="decimal"/>
      <w:lvlText w:val="%7."/>
      <w:lvlJc w:val="left"/>
      <w:pPr>
        <w:ind w:left="5276" w:hanging="360"/>
      </w:pPr>
    </w:lvl>
    <w:lvl w:ilvl="7" w:tplc="0C0A0019" w:tentative="1">
      <w:start w:val="1"/>
      <w:numFmt w:val="lowerLetter"/>
      <w:lvlText w:val="%8."/>
      <w:lvlJc w:val="left"/>
      <w:pPr>
        <w:ind w:left="5996" w:hanging="360"/>
      </w:pPr>
    </w:lvl>
    <w:lvl w:ilvl="8" w:tplc="0C0A001B" w:tentative="1">
      <w:start w:val="1"/>
      <w:numFmt w:val="lowerRoman"/>
      <w:lvlText w:val="%9."/>
      <w:lvlJc w:val="right"/>
      <w:pPr>
        <w:ind w:left="6716" w:hanging="180"/>
      </w:pPr>
    </w:lvl>
  </w:abstractNum>
  <w:abstractNum w:abstractNumId="29" w15:restartNumberingAfterBreak="0">
    <w:nsid w:val="5FFF0434"/>
    <w:multiLevelType w:val="hybridMultilevel"/>
    <w:tmpl w:val="5BD8FA88"/>
    <w:lvl w:ilvl="0" w:tplc="6BBC863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5B3EDB"/>
    <w:multiLevelType w:val="hybridMultilevel"/>
    <w:tmpl w:val="4ACA86E8"/>
    <w:lvl w:ilvl="0" w:tplc="F0860968">
      <w:start w:val="1"/>
      <w:numFmt w:val="lowerLetter"/>
      <w:lvlText w:val="%1)"/>
      <w:lvlJc w:val="left"/>
      <w:pPr>
        <w:ind w:left="956" w:hanging="360"/>
      </w:pPr>
      <w:rPr>
        <w:rFonts w:hint="default"/>
      </w:rPr>
    </w:lvl>
    <w:lvl w:ilvl="1" w:tplc="0C0A0019" w:tentative="1">
      <w:start w:val="1"/>
      <w:numFmt w:val="lowerLetter"/>
      <w:lvlText w:val="%2."/>
      <w:lvlJc w:val="left"/>
      <w:pPr>
        <w:ind w:left="1676" w:hanging="360"/>
      </w:pPr>
    </w:lvl>
    <w:lvl w:ilvl="2" w:tplc="0C0A001B" w:tentative="1">
      <w:start w:val="1"/>
      <w:numFmt w:val="lowerRoman"/>
      <w:lvlText w:val="%3."/>
      <w:lvlJc w:val="right"/>
      <w:pPr>
        <w:ind w:left="2396" w:hanging="180"/>
      </w:pPr>
    </w:lvl>
    <w:lvl w:ilvl="3" w:tplc="0C0A000F" w:tentative="1">
      <w:start w:val="1"/>
      <w:numFmt w:val="decimal"/>
      <w:lvlText w:val="%4."/>
      <w:lvlJc w:val="left"/>
      <w:pPr>
        <w:ind w:left="3116" w:hanging="360"/>
      </w:pPr>
    </w:lvl>
    <w:lvl w:ilvl="4" w:tplc="0C0A0019" w:tentative="1">
      <w:start w:val="1"/>
      <w:numFmt w:val="lowerLetter"/>
      <w:lvlText w:val="%5."/>
      <w:lvlJc w:val="left"/>
      <w:pPr>
        <w:ind w:left="3836" w:hanging="360"/>
      </w:pPr>
    </w:lvl>
    <w:lvl w:ilvl="5" w:tplc="0C0A001B" w:tentative="1">
      <w:start w:val="1"/>
      <w:numFmt w:val="lowerRoman"/>
      <w:lvlText w:val="%6."/>
      <w:lvlJc w:val="right"/>
      <w:pPr>
        <w:ind w:left="4556" w:hanging="180"/>
      </w:pPr>
    </w:lvl>
    <w:lvl w:ilvl="6" w:tplc="0C0A000F" w:tentative="1">
      <w:start w:val="1"/>
      <w:numFmt w:val="decimal"/>
      <w:lvlText w:val="%7."/>
      <w:lvlJc w:val="left"/>
      <w:pPr>
        <w:ind w:left="5276" w:hanging="360"/>
      </w:pPr>
    </w:lvl>
    <w:lvl w:ilvl="7" w:tplc="0C0A0019" w:tentative="1">
      <w:start w:val="1"/>
      <w:numFmt w:val="lowerLetter"/>
      <w:lvlText w:val="%8."/>
      <w:lvlJc w:val="left"/>
      <w:pPr>
        <w:ind w:left="5996" w:hanging="360"/>
      </w:pPr>
    </w:lvl>
    <w:lvl w:ilvl="8" w:tplc="0C0A001B" w:tentative="1">
      <w:start w:val="1"/>
      <w:numFmt w:val="lowerRoman"/>
      <w:lvlText w:val="%9."/>
      <w:lvlJc w:val="right"/>
      <w:pPr>
        <w:ind w:left="6716" w:hanging="180"/>
      </w:pPr>
    </w:lvl>
  </w:abstractNum>
  <w:abstractNum w:abstractNumId="31" w15:restartNumberingAfterBreak="0">
    <w:nsid w:val="658C053C"/>
    <w:multiLevelType w:val="hybridMultilevel"/>
    <w:tmpl w:val="E648FCAE"/>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52814"/>
    <w:multiLevelType w:val="hybridMultilevel"/>
    <w:tmpl w:val="7B2829FC"/>
    <w:lvl w:ilvl="0" w:tplc="0C0A0001">
      <w:start w:val="1"/>
      <w:numFmt w:val="bullet"/>
      <w:lvlText w:val=""/>
      <w:lvlJc w:val="left"/>
      <w:pPr>
        <w:ind w:left="1316" w:hanging="360"/>
      </w:pPr>
      <w:rPr>
        <w:rFonts w:ascii="Symbol" w:hAnsi="Symbol" w:hint="default"/>
      </w:rPr>
    </w:lvl>
    <w:lvl w:ilvl="1" w:tplc="0C0A0003" w:tentative="1">
      <w:start w:val="1"/>
      <w:numFmt w:val="bullet"/>
      <w:lvlText w:val="o"/>
      <w:lvlJc w:val="left"/>
      <w:pPr>
        <w:ind w:left="2036" w:hanging="360"/>
      </w:pPr>
      <w:rPr>
        <w:rFonts w:ascii="Courier New" w:hAnsi="Courier New" w:cs="Courier New" w:hint="default"/>
      </w:rPr>
    </w:lvl>
    <w:lvl w:ilvl="2" w:tplc="0C0A0005" w:tentative="1">
      <w:start w:val="1"/>
      <w:numFmt w:val="bullet"/>
      <w:lvlText w:val=""/>
      <w:lvlJc w:val="left"/>
      <w:pPr>
        <w:ind w:left="2756" w:hanging="360"/>
      </w:pPr>
      <w:rPr>
        <w:rFonts w:ascii="Wingdings" w:hAnsi="Wingdings" w:hint="default"/>
      </w:rPr>
    </w:lvl>
    <w:lvl w:ilvl="3" w:tplc="0C0A0001" w:tentative="1">
      <w:start w:val="1"/>
      <w:numFmt w:val="bullet"/>
      <w:lvlText w:val=""/>
      <w:lvlJc w:val="left"/>
      <w:pPr>
        <w:ind w:left="3476" w:hanging="360"/>
      </w:pPr>
      <w:rPr>
        <w:rFonts w:ascii="Symbol" w:hAnsi="Symbol" w:hint="default"/>
      </w:rPr>
    </w:lvl>
    <w:lvl w:ilvl="4" w:tplc="0C0A0003" w:tentative="1">
      <w:start w:val="1"/>
      <w:numFmt w:val="bullet"/>
      <w:lvlText w:val="o"/>
      <w:lvlJc w:val="left"/>
      <w:pPr>
        <w:ind w:left="4196" w:hanging="360"/>
      </w:pPr>
      <w:rPr>
        <w:rFonts w:ascii="Courier New" w:hAnsi="Courier New" w:cs="Courier New" w:hint="default"/>
      </w:rPr>
    </w:lvl>
    <w:lvl w:ilvl="5" w:tplc="0C0A0005" w:tentative="1">
      <w:start w:val="1"/>
      <w:numFmt w:val="bullet"/>
      <w:lvlText w:val=""/>
      <w:lvlJc w:val="left"/>
      <w:pPr>
        <w:ind w:left="4916" w:hanging="360"/>
      </w:pPr>
      <w:rPr>
        <w:rFonts w:ascii="Wingdings" w:hAnsi="Wingdings" w:hint="default"/>
      </w:rPr>
    </w:lvl>
    <w:lvl w:ilvl="6" w:tplc="0C0A0001" w:tentative="1">
      <w:start w:val="1"/>
      <w:numFmt w:val="bullet"/>
      <w:lvlText w:val=""/>
      <w:lvlJc w:val="left"/>
      <w:pPr>
        <w:ind w:left="5636" w:hanging="360"/>
      </w:pPr>
      <w:rPr>
        <w:rFonts w:ascii="Symbol" w:hAnsi="Symbol" w:hint="default"/>
      </w:rPr>
    </w:lvl>
    <w:lvl w:ilvl="7" w:tplc="0C0A0003" w:tentative="1">
      <w:start w:val="1"/>
      <w:numFmt w:val="bullet"/>
      <w:lvlText w:val="o"/>
      <w:lvlJc w:val="left"/>
      <w:pPr>
        <w:ind w:left="6356" w:hanging="360"/>
      </w:pPr>
      <w:rPr>
        <w:rFonts w:ascii="Courier New" w:hAnsi="Courier New" w:cs="Courier New" w:hint="default"/>
      </w:rPr>
    </w:lvl>
    <w:lvl w:ilvl="8" w:tplc="0C0A0005" w:tentative="1">
      <w:start w:val="1"/>
      <w:numFmt w:val="bullet"/>
      <w:lvlText w:val=""/>
      <w:lvlJc w:val="left"/>
      <w:pPr>
        <w:ind w:left="7076" w:hanging="360"/>
      </w:pPr>
      <w:rPr>
        <w:rFonts w:ascii="Wingdings" w:hAnsi="Wingdings" w:hint="default"/>
      </w:rPr>
    </w:lvl>
  </w:abstractNum>
  <w:abstractNum w:abstractNumId="33" w15:restartNumberingAfterBreak="0">
    <w:nsid w:val="6B3E0991"/>
    <w:multiLevelType w:val="multilevel"/>
    <w:tmpl w:val="F874042C"/>
    <w:lvl w:ilvl="0">
      <w:start w:val="1"/>
      <w:numFmt w:val="decimal"/>
      <w:lvlText w:val="%1."/>
      <w:lvlJc w:val="left"/>
      <w:pPr>
        <w:ind w:left="720" w:hanging="360"/>
      </w:pPr>
      <w:rPr>
        <w:rFonts w:asciiTheme="minorHAnsi" w:eastAsiaTheme="minorEastAsia" w:hAnsiTheme="minorHAnsi" w:cstheme="minorBidi" w:hint="default"/>
        <w:color w:val="auto"/>
        <w:sz w:val="22"/>
      </w:rPr>
    </w:lvl>
    <w:lvl w:ilvl="1">
      <w:start w:val="1"/>
      <w:numFmt w:val="decimal"/>
      <w:isLgl/>
      <w:lvlText w:val="%1.%2."/>
      <w:lvlJc w:val="left"/>
      <w:pPr>
        <w:ind w:left="956" w:hanging="36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2856" w:hanging="1080"/>
      </w:pPr>
      <w:rPr>
        <w:rFonts w:hint="default"/>
      </w:rPr>
    </w:lvl>
    <w:lvl w:ilvl="7">
      <w:start w:val="1"/>
      <w:numFmt w:val="decimal"/>
      <w:isLgl/>
      <w:lvlText w:val="%1.%2.%3.%4.%5.%6.%7.%8."/>
      <w:lvlJc w:val="left"/>
      <w:pPr>
        <w:ind w:left="3452" w:hanging="1440"/>
      </w:pPr>
      <w:rPr>
        <w:rFonts w:hint="default"/>
      </w:rPr>
    </w:lvl>
    <w:lvl w:ilvl="8">
      <w:start w:val="1"/>
      <w:numFmt w:val="decimal"/>
      <w:isLgl/>
      <w:lvlText w:val="%1.%2.%3.%4.%5.%6.%7.%8.%9."/>
      <w:lvlJc w:val="left"/>
      <w:pPr>
        <w:ind w:left="3688" w:hanging="1440"/>
      </w:pPr>
      <w:rPr>
        <w:rFonts w:hint="default"/>
      </w:rPr>
    </w:lvl>
  </w:abstractNum>
  <w:abstractNum w:abstractNumId="34" w15:restartNumberingAfterBreak="0">
    <w:nsid w:val="6C461670"/>
    <w:multiLevelType w:val="hybridMultilevel"/>
    <w:tmpl w:val="D22C7628"/>
    <w:lvl w:ilvl="0" w:tplc="0C0A000D">
      <w:start w:val="1"/>
      <w:numFmt w:val="bullet"/>
      <w:lvlText w:val=""/>
      <w:lvlJc w:val="left"/>
      <w:pPr>
        <w:ind w:left="587" w:hanging="360"/>
      </w:pPr>
      <w:rPr>
        <w:rFonts w:ascii="Wingdings" w:hAnsi="Wingdings" w:hint="default"/>
      </w:rPr>
    </w:lvl>
    <w:lvl w:ilvl="1" w:tplc="0C0A0003" w:tentative="1">
      <w:start w:val="1"/>
      <w:numFmt w:val="bullet"/>
      <w:lvlText w:val="o"/>
      <w:lvlJc w:val="left"/>
      <w:pPr>
        <w:ind w:left="1307" w:hanging="360"/>
      </w:pPr>
      <w:rPr>
        <w:rFonts w:ascii="Courier New" w:hAnsi="Courier New" w:cs="Courier New" w:hint="default"/>
      </w:rPr>
    </w:lvl>
    <w:lvl w:ilvl="2" w:tplc="0C0A0005" w:tentative="1">
      <w:start w:val="1"/>
      <w:numFmt w:val="bullet"/>
      <w:lvlText w:val=""/>
      <w:lvlJc w:val="left"/>
      <w:pPr>
        <w:ind w:left="2027" w:hanging="360"/>
      </w:pPr>
      <w:rPr>
        <w:rFonts w:ascii="Wingdings" w:hAnsi="Wingdings" w:hint="default"/>
      </w:rPr>
    </w:lvl>
    <w:lvl w:ilvl="3" w:tplc="0C0A0001" w:tentative="1">
      <w:start w:val="1"/>
      <w:numFmt w:val="bullet"/>
      <w:lvlText w:val=""/>
      <w:lvlJc w:val="left"/>
      <w:pPr>
        <w:ind w:left="2747" w:hanging="360"/>
      </w:pPr>
      <w:rPr>
        <w:rFonts w:ascii="Symbol" w:hAnsi="Symbol" w:hint="default"/>
      </w:rPr>
    </w:lvl>
    <w:lvl w:ilvl="4" w:tplc="0C0A0003" w:tentative="1">
      <w:start w:val="1"/>
      <w:numFmt w:val="bullet"/>
      <w:lvlText w:val="o"/>
      <w:lvlJc w:val="left"/>
      <w:pPr>
        <w:ind w:left="3467" w:hanging="360"/>
      </w:pPr>
      <w:rPr>
        <w:rFonts w:ascii="Courier New" w:hAnsi="Courier New" w:cs="Courier New" w:hint="default"/>
      </w:rPr>
    </w:lvl>
    <w:lvl w:ilvl="5" w:tplc="0C0A0005" w:tentative="1">
      <w:start w:val="1"/>
      <w:numFmt w:val="bullet"/>
      <w:lvlText w:val=""/>
      <w:lvlJc w:val="left"/>
      <w:pPr>
        <w:ind w:left="4187" w:hanging="360"/>
      </w:pPr>
      <w:rPr>
        <w:rFonts w:ascii="Wingdings" w:hAnsi="Wingdings" w:hint="default"/>
      </w:rPr>
    </w:lvl>
    <w:lvl w:ilvl="6" w:tplc="0C0A0001" w:tentative="1">
      <w:start w:val="1"/>
      <w:numFmt w:val="bullet"/>
      <w:lvlText w:val=""/>
      <w:lvlJc w:val="left"/>
      <w:pPr>
        <w:ind w:left="4907" w:hanging="360"/>
      </w:pPr>
      <w:rPr>
        <w:rFonts w:ascii="Symbol" w:hAnsi="Symbol" w:hint="default"/>
      </w:rPr>
    </w:lvl>
    <w:lvl w:ilvl="7" w:tplc="0C0A0003" w:tentative="1">
      <w:start w:val="1"/>
      <w:numFmt w:val="bullet"/>
      <w:lvlText w:val="o"/>
      <w:lvlJc w:val="left"/>
      <w:pPr>
        <w:ind w:left="5627" w:hanging="360"/>
      </w:pPr>
      <w:rPr>
        <w:rFonts w:ascii="Courier New" w:hAnsi="Courier New" w:cs="Courier New" w:hint="default"/>
      </w:rPr>
    </w:lvl>
    <w:lvl w:ilvl="8" w:tplc="0C0A0005" w:tentative="1">
      <w:start w:val="1"/>
      <w:numFmt w:val="bullet"/>
      <w:lvlText w:val=""/>
      <w:lvlJc w:val="left"/>
      <w:pPr>
        <w:ind w:left="6347" w:hanging="360"/>
      </w:pPr>
      <w:rPr>
        <w:rFonts w:ascii="Wingdings" w:hAnsi="Wingdings" w:hint="default"/>
      </w:rPr>
    </w:lvl>
  </w:abstractNum>
  <w:abstractNum w:abstractNumId="35" w15:restartNumberingAfterBreak="0">
    <w:nsid w:val="6D760AE0"/>
    <w:multiLevelType w:val="hybridMultilevel"/>
    <w:tmpl w:val="EB2A4B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8156BF"/>
    <w:multiLevelType w:val="hybridMultilevel"/>
    <w:tmpl w:val="048CC8DC"/>
    <w:lvl w:ilvl="0" w:tplc="D682C55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4E25D9C"/>
    <w:multiLevelType w:val="hybridMultilevel"/>
    <w:tmpl w:val="0E0EA6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7205FB5"/>
    <w:multiLevelType w:val="hybridMultilevel"/>
    <w:tmpl w:val="794E2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AD6A59"/>
    <w:multiLevelType w:val="hybridMultilevel"/>
    <w:tmpl w:val="0A689EEE"/>
    <w:lvl w:ilvl="0" w:tplc="0C0A0001">
      <w:start w:val="1"/>
      <w:numFmt w:val="bullet"/>
      <w:lvlText w:val=""/>
      <w:lvlJc w:val="left"/>
      <w:pPr>
        <w:ind w:left="1883" w:hanging="360"/>
      </w:pPr>
      <w:rPr>
        <w:rFonts w:ascii="Symbol" w:hAnsi="Symbol" w:hint="default"/>
      </w:rPr>
    </w:lvl>
    <w:lvl w:ilvl="1" w:tplc="0C0A0003" w:tentative="1">
      <w:start w:val="1"/>
      <w:numFmt w:val="bullet"/>
      <w:lvlText w:val="o"/>
      <w:lvlJc w:val="left"/>
      <w:pPr>
        <w:ind w:left="2603" w:hanging="360"/>
      </w:pPr>
      <w:rPr>
        <w:rFonts w:ascii="Courier New" w:hAnsi="Courier New" w:cs="Courier New" w:hint="default"/>
      </w:rPr>
    </w:lvl>
    <w:lvl w:ilvl="2" w:tplc="0C0A0005" w:tentative="1">
      <w:start w:val="1"/>
      <w:numFmt w:val="bullet"/>
      <w:lvlText w:val=""/>
      <w:lvlJc w:val="left"/>
      <w:pPr>
        <w:ind w:left="3323" w:hanging="360"/>
      </w:pPr>
      <w:rPr>
        <w:rFonts w:ascii="Wingdings" w:hAnsi="Wingdings" w:hint="default"/>
      </w:rPr>
    </w:lvl>
    <w:lvl w:ilvl="3" w:tplc="0C0A0001" w:tentative="1">
      <w:start w:val="1"/>
      <w:numFmt w:val="bullet"/>
      <w:lvlText w:val=""/>
      <w:lvlJc w:val="left"/>
      <w:pPr>
        <w:ind w:left="4043" w:hanging="360"/>
      </w:pPr>
      <w:rPr>
        <w:rFonts w:ascii="Symbol" w:hAnsi="Symbol" w:hint="default"/>
      </w:rPr>
    </w:lvl>
    <w:lvl w:ilvl="4" w:tplc="0C0A0003" w:tentative="1">
      <w:start w:val="1"/>
      <w:numFmt w:val="bullet"/>
      <w:lvlText w:val="o"/>
      <w:lvlJc w:val="left"/>
      <w:pPr>
        <w:ind w:left="4763" w:hanging="360"/>
      </w:pPr>
      <w:rPr>
        <w:rFonts w:ascii="Courier New" w:hAnsi="Courier New" w:cs="Courier New" w:hint="default"/>
      </w:rPr>
    </w:lvl>
    <w:lvl w:ilvl="5" w:tplc="0C0A0005" w:tentative="1">
      <w:start w:val="1"/>
      <w:numFmt w:val="bullet"/>
      <w:lvlText w:val=""/>
      <w:lvlJc w:val="left"/>
      <w:pPr>
        <w:ind w:left="5483" w:hanging="360"/>
      </w:pPr>
      <w:rPr>
        <w:rFonts w:ascii="Wingdings" w:hAnsi="Wingdings" w:hint="default"/>
      </w:rPr>
    </w:lvl>
    <w:lvl w:ilvl="6" w:tplc="0C0A0001" w:tentative="1">
      <w:start w:val="1"/>
      <w:numFmt w:val="bullet"/>
      <w:lvlText w:val=""/>
      <w:lvlJc w:val="left"/>
      <w:pPr>
        <w:ind w:left="6203" w:hanging="360"/>
      </w:pPr>
      <w:rPr>
        <w:rFonts w:ascii="Symbol" w:hAnsi="Symbol" w:hint="default"/>
      </w:rPr>
    </w:lvl>
    <w:lvl w:ilvl="7" w:tplc="0C0A0003" w:tentative="1">
      <w:start w:val="1"/>
      <w:numFmt w:val="bullet"/>
      <w:lvlText w:val="o"/>
      <w:lvlJc w:val="left"/>
      <w:pPr>
        <w:ind w:left="6923" w:hanging="360"/>
      </w:pPr>
      <w:rPr>
        <w:rFonts w:ascii="Courier New" w:hAnsi="Courier New" w:cs="Courier New" w:hint="default"/>
      </w:rPr>
    </w:lvl>
    <w:lvl w:ilvl="8" w:tplc="0C0A0005" w:tentative="1">
      <w:start w:val="1"/>
      <w:numFmt w:val="bullet"/>
      <w:lvlText w:val=""/>
      <w:lvlJc w:val="left"/>
      <w:pPr>
        <w:ind w:left="7643" w:hanging="360"/>
      </w:pPr>
      <w:rPr>
        <w:rFonts w:ascii="Wingdings" w:hAnsi="Wingdings" w:hint="default"/>
      </w:rPr>
    </w:lvl>
  </w:abstractNum>
  <w:num w:numId="1">
    <w:abstractNumId w:val="7"/>
  </w:num>
  <w:num w:numId="2">
    <w:abstractNumId w:val="21"/>
  </w:num>
  <w:num w:numId="3">
    <w:abstractNumId w:val="22"/>
  </w:num>
  <w:num w:numId="4">
    <w:abstractNumId w:val="38"/>
  </w:num>
  <w:num w:numId="5">
    <w:abstractNumId w:val="29"/>
  </w:num>
  <w:num w:numId="6">
    <w:abstractNumId w:val="35"/>
  </w:num>
  <w:num w:numId="7">
    <w:abstractNumId w:val="34"/>
  </w:num>
  <w:num w:numId="8">
    <w:abstractNumId w:val="31"/>
  </w:num>
  <w:num w:numId="9">
    <w:abstractNumId w:val="2"/>
  </w:num>
  <w:num w:numId="10">
    <w:abstractNumId w:val="1"/>
  </w:num>
  <w:num w:numId="11">
    <w:abstractNumId w:val="8"/>
  </w:num>
  <w:num w:numId="12">
    <w:abstractNumId w:val="4"/>
  </w:num>
  <w:num w:numId="13">
    <w:abstractNumId w:val="24"/>
  </w:num>
  <w:num w:numId="14">
    <w:abstractNumId w:val="16"/>
  </w:num>
  <w:num w:numId="15">
    <w:abstractNumId w:val="14"/>
  </w:num>
  <w:num w:numId="16">
    <w:abstractNumId w:val="10"/>
  </w:num>
  <w:num w:numId="17">
    <w:abstractNumId w:val="18"/>
  </w:num>
  <w:num w:numId="18">
    <w:abstractNumId w:val="28"/>
  </w:num>
  <w:num w:numId="19">
    <w:abstractNumId w:val="30"/>
  </w:num>
  <w:num w:numId="20">
    <w:abstractNumId w:val="32"/>
  </w:num>
  <w:num w:numId="21">
    <w:abstractNumId w:val="13"/>
  </w:num>
  <w:num w:numId="22">
    <w:abstractNumId w:val="25"/>
  </w:num>
  <w:num w:numId="23">
    <w:abstractNumId w:val="17"/>
  </w:num>
  <w:num w:numId="24">
    <w:abstractNumId w:val="39"/>
  </w:num>
  <w:num w:numId="25">
    <w:abstractNumId w:val="20"/>
  </w:num>
  <w:num w:numId="26">
    <w:abstractNumId w:val="6"/>
  </w:num>
  <w:num w:numId="27">
    <w:abstractNumId w:val="5"/>
  </w:num>
  <w:num w:numId="28">
    <w:abstractNumId w:val="33"/>
  </w:num>
  <w:num w:numId="29">
    <w:abstractNumId w:val="36"/>
  </w:num>
  <w:num w:numId="30">
    <w:abstractNumId w:val="27"/>
  </w:num>
  <w:num w:numId="31">
    <w:abstractNumId w:val="26"/>
  </w:num>
  <w:num w:numId="32">
    <w:abstractNumId w:val="0"/>
  </w:num>
  <w:num w:numId="33">
    <w:abstractNumId w:val="12"/>
  </w:num>
  <w:num w:numId="34">
    <w:abstractNumId w:val="23"/>
  </w:num>
  <w:num w:numId="35">
    <w:abstractNumId w:val="9"/>
  </w:num>
  <w:num w:numId="36">
    <w:abstractNumId w:val="11"/>
  </w:num>
  <w:num w:numId="37">
    <w:abstractNumId w:val="3"/>
  </w:num>
  <w:num w:numId="38">
    <w:abstractNumId w:val="15"/>
  </w:num>
  <w:num w:numId="39">
    <w:abstractNumId w:val="1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22"/>
    <w:rsid w:val="00005711"/>
    <w:rsid w:val="00006C82"/>
    <w:rsid w:val="000172B7"/>
    <w:rsid w:val="00017E21"/>
    <w:rsid w:val="00021FF1"/>
    <w:rsid w:val="00022643"/>
    <w:rsid w:val="0002461D"/>
    <w:rsid w:val="00026D6C"/>
    <w:rsid w:val="0003107E"/>
    <w:rsid w:val="00033A5B"/>
    <w:rsid w:val="00041F28"/>
    <w:rsid w:val="0004758B"/>
    <w:rsid w:val="00051E66"/>
    <w:rsid w:val="00053E0F"/>
    <w:rsid w:val="00064554"/>
    <w:rsid w:val="0007279D"/>
    <w:rsid w:val="000740CD"/>
    <w:rsid w:val="00075561"/>
    <w:rsid w:val="00076540"/>
    <w:rsid w:val="0007709C"/>
    <w:rsid w:val="000814FB"/>
    <w:rsid w:val="00081F65"/>
    <w:rsid w:val="00087188"/>
    <w:rsid w:val="000879CC"/>
    <w:rsid w:val="0009044E"/>
    <w:rsid w:val="00091CC1"/>
    <w:rsid w:val="0009794E"/>
    <w:rsid w:val="000A1043"/>
    <w:rsid w:val="000A2528"/>
    <w:rsid w:val="000A2AF8"/>
    <w:rsid w:val="000A318F"/>
    <w:rsid w:val="000A3450"/>
    <w:rsid w:val="000A44CB"/>
    <w:rsid w:val="000A4554"/>
    <w:rsid w:val="000A5E39"/>
    <w:rsid w:val="000B466B"/>
    <w:rsid w:val="000C67C2"/>
    <w:rsid w:val="000C7E10"/>
    <w:rsid w:val="000E224E"/>
    <w:rsid w:val="000E65CC"/>
    <w:rsid w:val="000F0267"/>
    <w:rsid w:val="000F168D"/>
    <w:rsid w:val="000F45B3"/>
    <w:rsid w:val="000F47F9"/>
    <w:rsid w:val="000F5261"/>
    <w:rsid w:val="000F53F6"/>
    <w:rsid w:val="00113A1C"/>
    <w:rsid w:val="00113D5C"/>
    <w:rsid w:val="00114A29"/>
    <w:rsid w:val="001326E1"/>
    <w:rsid w:val="0013431F"/>
    <w:rsid w:val="00134611"/>
    <w:rsid w:val="00147150"/>
    <w:rsid w:val="001506E4"/>
    <w:rsid w:val="00163BE6"/>
    <w:rsid w:val="00163F43"/>
    <w:rsid w:val="00164B8F"/>
    <w:rsid w:val="00166447"/>
    <w:rsid w:val="001664A2"/>
    <w:rsid w:val="00166743"/>
    <w:rsid w:val="00172330"/>
    <w:rsid w:val="00183882"/>
    <w:rsid w:val="001856CF"/>
    <w:rsid w:val="00185D55"/>
    <w:rsid w:val="00186583"/>
    <w:rsid w:val="001868E1"/>
    <w:rsid w:val="00186F8C"/>
    <w:rsid w:val="00187C2A"/>
    <w:rsid w:val="001934D4"/>
    <w:rsid w:val="001A01D5"/>
    <w:rsid w:val="001A732F"/>
    <w:rsid w:val="001B2276"/>
    <w:rsid w:val="001B7F7A"/>
    <w:rsid w:val="001C3DE3"/>
    <w:rsid w:val="001C6CD5"/>
    <w:rsid w:val="001C6E50"/>
    <w:rsid w:val="001C71D1"/>
    <w:rsid w:val="001D0E43"/>
    <w:rsid w:val="001D18FC"/>
    <w:rsid w:val="001D34FE"/>
    <w:rsid w:val="001D75CE"/>
    <w:rsid w:val="001E47EC"/>
    <w:rsid w:val="001F1D6C"/>
    <w:rsid w:val="001F2045"/>
    <w:rsid w:val="001F4132"/>
    <w:rsid w:val="00202AAA"/>
    <w:rsid w:val="00205B6E"/>
    <w:rsid w:val="00210403"/>
    <w:rsid w:val="00214C18"/>
    <w:rsid w:val="00220E77"/>
    <w:rsid w:val="00226FFC"/>
    <w:rsid w:val="002311B2"/>
    <w:rsid w:val="00232FEA"/>
    <w:rsid w:val="00233192"/>
    <w:rsid w:val="00233332"/>
    <w:rsid w:val="00234E5E"/>
    <w:rsid w:val="0023588B"/>
    <w:rsid w:val="00241189"/>
    <w:rsid w:val="00245241"/>
    <w:rsid w:val="0025078A"/>
    <w:rsid w:val="00253ED0"/>
    <w:rsid w:val="00254576"/>
    <w:rsid w:val="00257D98"/>
    <w:rsid w:val="00262EAE"/>
    <w:rsid w:val="00270111"/>
    <w:rsid w:val="0027064C"/>
    <w:rsid w:val="0027793E"/>
    <w:rsid w:val="002823E1"/>
    <w:rsid w:val="00286296"/>
    <w:rsid w:val="00286F04"/>
    <w:rsid w:val="00297C70"/>
    <w:rsid w:val="002A4417"/>
    <w:rsid w:val="002B15B6"/>
    <w:rsid w:val="002B2545"/>
    <w:rsid w:val="002B4C07"/>
    <w:rsid w:val="002C6C05"/>
    <w:rsid w:val="002D59C1"/>
    <w:rsid w:val="002E26E8"/>
    <w:rsid w:val="002E2B90"/>
    <w:rsid w:val="002E3BA4"/>
    <w:rsid w:val="002E5C01"/>
    <w:rsid w:val="002F1842"/>
    <w:rsid w:val="002F3258"/>
    <w:rsid w:val="00302D43"/>
    <w:rsid w:val="00304124"/>
    <w:rsid w:val="003071D9"/>
    <w:rsid w:val="003077B6"/>
    <w:rsid w:val="00311711"/>
    <w:rsid w:val="003146E4"/>
    <w:rsid w:val="003149ED"/>
    <w:rsid w:val="0031784A"/>
    <w:rsid w:val="003178DC"/>
    <w:rsid w:val="00321938"/>
    <w:rsid w:val="00325BBE"/>
    <w:rsid w:val="003346B1"/>
    <w:rsid w:val="00337EC7"/>
    <w:rsid w:val="00340CE2"/>
    <w:rsid w:val="003419A0"/>
    <w:rsid w:val="00341BAD"/>
    <w:rsid w:val="0035641F"/>
    <w:rsid w:val="00357737"/>
    <w:rsid w:val="0036132A"/>
    <w:rsid w:val="00363297"/>
    <w:rsid w:val="0036380B"/>
    <w:rsid w:val="003644EB"/>
    <w:rsid w:val="003706A6"/>
    <w:rsid w:val="00372ACC"/>
    <w:rsid w:val="00375260"/>
    <w:rsid w:val="00385636"/>
    <w:rsid w:val="0039180A"/>
    <w:rsid w:val="00396FD6"/>
    <w:rsid w:val="003A3F7A"/>
    <w:rsid w:val="003A4AD8"/>
    <w:rsid w:val="003A4D73"/>
    <w:rsid w:val="003A7B37"/>
    <w:rsid w:val="003B17A1"/>
    <w:rsid w:val="003B2138"/>
    <w:rsid w:val="003B2315"/>
    <w:rsid w:val="003B6F34"/>
    <w:rsid w:val="003C266F"/>
    <w:rsid w:val="003C280D"/>
    <w:rsid w:val="003C329A"/>
    <w:rsid w:val="003C3A0E"/>
    <w:rsid w:val="003C48DC"/>
    <w:rsid w:val="003D0457"/>
    <w:rsid w:val="003D074E"/>
    <w:rsid w:val="003D1D94"/>
    <w:rsid w:val="003E188D"/>
    <w:rsid w:val="003E46C0"/>
    <w:rsid w:val="003E4955"/>
    <w:rsid w:val="003E7C80"/>
    <w:rsid w:val="003F29C8"/>
    <w:rsid w:val="003F32F4"/>
    <w:rsid w:val="003F6EA4"/>
    <w:rsid w:val="003F7A86"/>
    <w:rsid w:val="0040237B"/>
    <w:rsid w:val="00405289"/>
    <w:rsid w:val="00406A46"/>
    <w:rsid w:val="00407959"/>
    <w:rsid w:val="00411104"/>
    <w:rsid w:val="00412E2A"/>
    <w:rsid w:val="00414329"/>
    <w:rsid w:val="00422564"/>
    <w:rsid w:val="00424924"/>
    <w:rsid w:val="0044033C"/>
    <w:rsid w:val="00440F64"/>
    <w:rsid w:val="00447232"/>
    <w:rsid w:val="00451717"/>
    <w:rsid w:val="00452345"/>
    <w:rsid w:val="00456AA5"/>
    <w:rsid w:val="0046007B"/>
    <w:rsid w:val="00462391"/>
    <w:rsid w:val="00464010"/>
    <w:rsid w:val="0046608F"/>
    <w:rsid w:val="00466D1B"/>
    <w:rsid w:val="00466E9A"/>
    <w:rsid w:val="00466FA1"/>
    <w:rsid w:val="00467535"/>
    <w:rsid w:val="00467F08"/>
    <w:rsid w:val="00471C00"/>
    <w:rsid w:val="00475CDD"/>
    <w:rsid w:val="00491874"/>
    <w:rsid w:val="004938FF"/>
    <w:rsid w:val="0049501C"/>
    <w:rsid w:val="0049744B"/>
    <w:rsid w:val="004B4A21"/>
    <w:rsid w:val="004B4C37"/>
    <w:rsid w:val="004C3514"/>
    <w:rsid w:val="004C4877"/>
    <w:rsid w:val="004C5E9C"/>
    <w:rsid w:val="004D4282"/>
    <w:rsid w:val="004E27F0"/>
    <w:rsid w:val="004E4C55"/>
    <w:rsid w:val="004F40FD"/>
    <w:rsid w:val="004F615F"/>
    <w:rsid w:val="00503CC1"/>
    <w:rsid w:val="00512E7F"/>
    <w:rsid w:val="005157E5"/>
    <w:rsid w:val="00520B75"/>
    <w:rsid w:val="0052120A"/>
    <w:rsid w:val="005223EE"/>
    <w:rsid w:val="00524ACC"/>
    <w:rsid w:val="00527D6C"/>
    <w:rsid w:val="00535CF5"/>
    <w:rsid w:val="00541216"/>
    <w:rsid w:val="00542143"/>
    <w:rsid w:val="00543DFC"/>
    <w:rsid w:val="00544E52"/>
    <w:rsid w:val="005505DD"/>
    <w:rsid w:val="00550902"/>
    <w:rsid w:val="00554549"/>
    <w:rsid w:val="00555B3E"/>
    <w:rsid w:val="00564F56"/>
    <w:rsid w:val="00566C7D"/>
    <w:rsid w:val="00574F88"/>
    <w:rsid w:val="0057693C"/>
    <w:rsid w:val="005775CF"/>
    <w:rsid w:val="005807B0"/>
    <w:rsid w:val="00583BBF"/>
    <w:rsid w:val="005876DC"/>
    <w:rsid w:val="0059616F"/>
    <w:rsid w:val="00596E0F"/>
    <w:rsid w:val="005A0327"/>
    <w:rsid w:val="005A1D1F"/>
    <w:rsid w:val="005A329F"/>
    <w:rsid w:val="005A3F84"/>
    <w:rsid w:val="005A79C4"/>
    <w:rsid w:val="005A7D22"/>
    <w:rsid w:val="005B0893"/>
    <w:rsid w:val="005B1B93"/>
    <w:rsid w:val="005B216E"/>
    <w:rsid w:val="005B38FC"/>
    <w:rsid w:val="005B5446"/>
    <w:rsid w:val="005B5677"/>
    <w:rsid w:val="005C2B1D"/>
    <w:rsid w:val="005C5F73"/>
    <w:rsid w:val="005C7EB8"/>
    <w:rsid w:val="005D38EF"/>
    <w:rsid w:val="005D70DC"/>
    <w:rsid w:val="005E1E0E"/>
    <w:rsid w:val="005E26B8"/>
    <w:rsid w:val="005E33DF"/>
    <w:rsid w:val="005E37D6"/>
    <w:rsid w:val="005E5C34"/>
    <w:rsid w:val="005E6947"/>
    <w:rsid w:val="005E7ADF"/>
    <w:rsid w:val="005F61BB"/>
    <w:rsid w:val="00601577"/>
    <w:rsid w:val="006025F9"/>
    <w:rsid w:val="006037CE"/>
    <w:rsid w:val="00603E91"/>
    <w:rsid w:val="006117AB"/>
    <w:rsid w:val="006123BF"/>
    <w:rsid w:val="0061468C"/>
    <w:rsid w:val="00617E3A"/>
    <w:rsid w:val="0062038F"/>
    <w:rsid w:val="00623A1A"/>
    <w:rsid w:val="00626C21"/>
    <w:rsid w:val="00637D70"/>
    <w:rsid w:val="00640E1E"/>
    <w:rsid w:val="00652BBA"/>
    <w:rsid w:val="00655C66"/>
    <w:rsid w:val="00655D4D"/>
    <w:rsid w:val="00661A75"/>
    <w:rsid w:val="006635E2"/>
    <w:rsid w:val="006733BB"/>
    <w:rsid w:val="006803E2"/>
    <w:rsid w:val="0068125B"/>
    <w:rsid w:val="006823DF"/>
    <w:rsid w:val="00685C74"/>
    <w:rsid w:val="00687A84"/>
    <w:rsid w:val="006904CB"/>
    <w:rsid w:val="00695ADF"/>
    <w:rsid w:val="006A0A2B"/>
    <w:rsid w:val="006A18C8"/>
    <w:rsid w:val="006A60C3"/>
    <w:rsid w:val="006B19FD"/>
    <w:rsid w:val="006B29EF"/>
    <w:rsid w:val="006B38C7"/>
    <w:rsid w:val="006B4946"/>
    <w:rsid w:val="006B5448"/>
    <w:rsid w:val="006B6A5B"/>
    <w:rsid w:val="006C0F3D"/>
    <w:rsid w:val="006C55FD"/>
    <w:rsid w:val="006C6C71"/>
    <w:rsid w:val="006D49B5"/>
    <w:rsid w:val="006D71AB"/>
    <w:rsid w:val="006D7C59"/>
    <w:rsid w:val="006E545F"/>
    <w:rsid w:val="006E5BD6"/>
    <w:rsid w:val="006E6000"/>
    <w:rsid w:val="006F2352"/>
    <w:rsid w:val="006F5773"/>
    <w:rsid w:val="006F5F9E"/>
    <w:rsid w:val="006F6096"/>
    <w:rsid w:val="006F6C51"/>
    <w:rsid w:val="0070007B"/>
    <w:rsid w:val="0070011A"/>
    <w:rsid w:val="00700C39"/>
    <w:rsid w:val="00703359"/>
    <w:rsid w:val="00703942"/>
    <w:rsid w:val="0070426B"/>
    <w:rsid w:val="00705F11"/>
    <w:rsid w:val="007202BD"/>
    <w:rsid w:val="00720E59"/>
    <w:rsid w:val="00723204"/>
    <w:rsid w:val="00724C8C"/>
    <w:rsid w:val="00734035"/>
    <w:rsid w:val="00735906"/>
    <w:rsid w:val="00744F53"/>
    <w:rsid w:val="00747049"/>
    <w:rsid w:val="0075492B"/>
    <w:rsid w:val="007568B5"/>
    <w:rsid w:val="00772748"/>
    <w:rsid w:val="00773394"/>
    <w:rsid w:val="007735C4"/>
    <w:rsid w:val="0077402F"/>
    <w:rsid w:val="007745FC"/>
    <w:rsid w:val="00780570"/>
    <w:rsid w:val="00782283"/>
    <w:rsid w:val="00787E06"/>
    <w:rsid w:val="00797464"/>
    <w:rsid w:val="007A2E1F"/>
    <w:rsid w:val="007A421E"/>
    <w:rsid w:val="007B399C"/>
    <w:rsid w:val="007B5E2D"/>
    <w:rsid w:val="007B6CC0"/>
    <w:rsid w:val="007C1D8F"/>
    <w:rsid w:val="007C4CAA"/>
    <w:rsid w:val="007D24DD"/>
    <w:rsid w:val="007E547E"/>
    <w:rsid w:val="007F3677"/>
    <w:rsid w:val="007F3990"/>
    <w:rsid w:val="007F4136"/>
    <w:rsid w:val="007F52EA"/>
    <w:rsid w:val="00807A60"/>
    <w:rsid w:val="0081042C"/>
    <w:rsid w:val="00811188"/>
    <w:rsid w:val="00811715"/>
    <w:rsid w:val="00814D7E"/>
    <w:rsid w:val="008217A7"/>
    <w:rsid w:val="008227AA"/>
    <w:rsid w:val="0082346A"/>
    <w:rsid w:val="0082771A"/>
    <w:rsid w:val="00830DC1"/>
    <w:rsid w:val="00831003"/>
    <w:rsid w:val="0084046B"/>
    <w:rsid w:val="008508A2"/>
    <w:rsid w:val="00852E8F"/>
    <w:rsid w:val="00853125"/>
    <w:rsid w:val="00856B12"/>
    <w:rsid w:val="00861007"/>
    <w:rsid w:val="008635FD"/>
    <w:rsid w:val="008724E0"/>
    <w:rsid w:val="0087255F"/>
    <w:rsid w:val="00872CE9"/>
    <w:rsid w:val="008752E6"/>
    <w:rsid w:val="00877E91"/>
    <w:rsid w:val="00880316"/>
    <w:rsid w:val="00882B99"/>
    <w:rsid w:val="00887E85"/>
    <w:rsid w:val="00890868"/>
    <w:rsid w:val="008A1AF5"/>
    <w:rsid w:val="008A54A5"/>
    <w:rsid w:val="008A61C8"/>
    <w:rsid w:val="008A6586"/>
    <w:rsid w:val="008B4497"/>
    <w:rsid w:val="008C0B6B"/>
    <w:rsid w:val="008C2BEB"/>
    <w:rsid w:val="008C32D1"/>
    <w:rsid w:val="008C660B"/>
    <w:rsid w:val="008C78BC"/>
    <w:rsid w:val="008D04C0"/>
    <w:rsid w:val="008D4366"/>
    <w:rsid w:val="008F2ECD"/>
    <w:rsid w:val="008F3BA9"/>
    <w:rsid w:val="008F5631"/>
    <w:rsid w:val="008F6740"/>
    <w:rsid w:val="00903BC3"/>
    <w:rsid w:val="00903F4F"/>
    <w:rsid w:val="00914373"/>
    <w:rsid w:val="00914B29"/>
    <w:rsid w:val="009159F3"/>
    <w:rsid w:val="00917A96"/>
    <w:rsid w:val="00917FF6"/>
    <w:rsid w:val="0092631E"/>
    <w:rsid w:val="0092718A"/>
    <w:rsid w:val="00935714"/>
    <w:rsid w:val="00935874"/>
    <w:rsid w:val="00940DD5"/>
    <w:rsid w:val="00941AF6"/>
    <w:rsid w:val="00943F1F"/>
    <w:rsid w:val="00945932"/>
    <w:rsid w:val="00950833"/>
    <w:rsid w:val="0095294E"/>
    <w:rsid w:val="0095531A"/>
    <w:rsid w:val="00967B85"/>
    <w:rsid w:val="00974615"/>
    <w:rsid w:val="00976A68"/>
    <w:rsid w:val="00977609"/>
    <w:rsid w:val="009847CC"/>
    <w:rsid w:val="00985489"/>
    <w:rsid w:val="009858DB"/>
    <w:rsid w:val="009871F4"/>
    <w:rsid w:val="009900FB"/>
    <w:rsid w:val="00995BBD"/>
    <w:rsid w:val="00995DA6"/>
    <w:rsid w:val="009A47BD"/>
    <w:rsid w:val="009B0FE7"/>
    <w:rsid w:val="009B223B"/>
    <w:rsid w:val="009B29EF"/>
    <w:rsid w:val="009B2C34"/>
    <w:rsid w:val="009B367A"/>
    <w:rsid w:val="009B646A"/>
    <w:rsid w:val="009C0570"/>
    <w:rsid w:val="009C1F2C"/>
    <w:rsid w:val="009C3A2F"/>
    <w:rsid w:val="009C4F27"/>
    <w:rsid w:val="009D1457"/>
    <w:rsid w:val="009D697E"/>
    <w:rsid w:val="009E78F7"/>
    <w:rsid w:val="009F1B3A"/>
    <w:rsid w:val="009F400C"/>
    <w:rsid w:val="009F5673"/>
    <w:rsid w:val="00A00FE0"/>
    <w:rsid w:val="00A012BC"/>
    <w:rsid w:val="00A01AF7"/>
    <w:rsid w:val="00A10636"/>
    <w:rsid w:val="00A11069"/>
    <w:rsid w:val="00A149F3"/>
    <w:rsid w:val="00A22021"/>
    <w:rsid w:val="00A23A09"/>
    <w:rsid w:val="00A23F73"/>
    <w:rsid w:val="00A3353F"/>
    <w:rsid w:val="00A33EC2"/>
    <w:rsid w:val="00A351A5"/>
    <w:rsid w:val="00A47DE9"/>
    <w:rsid w:val="00A51375"/>
    <w:rsid w:val="00A54C60"/>
    <w:rsid w:val="00A56D1E"/>
    <w:rsid w:val="00A57BD1"/>
    <w:rsid w:val="00A61C8E"/>
    <w:rsid w:val="00A7017D"/>
    <w:rsid w:val="00A7403D"/>
    <w:rsid w:val="00A84542"/>
    <w:rsid w:val="00A868C6"/>
    <w:rsid w:val="00A86943"/>
    <w:rsid w:val="00A87B0C"/>
    <w:rsid w:val="00A918B7"/>
    <w:rsid w:val="00A92055"/>
    <w:rsid w:val="00A92B7A"/>
    <w:rsid w:val="00A92D79"/>
    <w:rsid w:val="00A94455"/>
    <w:rsid w:val="00AA0B97"/>
    <w:rsid w:val="00AA1FCE"/>
    <w:rsid w:val="00AA31B4"/>
    <w:rsid w:val="00AA36F1"/>
    <w:rsid w:val="00AA3924"/>
    <w:rsid w:val="00AA69F4"/>
    <w:rsid w:val="00AB05E5"/>
    <w:rsid w:val="00AB61F7"/>
    <w:rsid w:val="00AC26B9"/>
    <w:rsid w:val="00AC632C"/>
    <w:rsid w:val="00AC658E"/>
    <w:rsid w:val="00AD0182"/>
    <w:rsid w:val="00AD0479"/>
    <w:rsid w:val="00AD1779"/>
    <w:rsid w:val="00AD31A0"/>
    <w:rsid w:val="00AD57AD"/>
    <w:rsid w:val="00AD6800"/>
    <w:rsid w:val="00AE3D6C"/>
    <w:rsid w:val="00AF2178"/>
    <w:rsid w:val="00AF3E3D"/>
    <w:rsid w:val="00B007F5"/>
    <w:rsid w:val="00B02648"/>
    <w:rsid w:val="00B03047"/>
    <w:rsid w:val="00B0313A"/>
    <w:rsid w:val="00B049C4"/>
    <w:rsid w:val="00B06F45"/>
    <w:rsid w:val="00B10063"/>
    <w:rsid w:val="00B1396F"/>
    <w:rsid w:val="00B17E4D"/>
    <w:rsid w:val="00B20E78"/>
    <w:rsid w:val="00B35EBF"/>
    <w:rsid w:val="00B43DF0"/>
    <w:rsid w:val="00B47199"/>
    <w:rsid w:val="00B529B1"/>
    <w:rsid w:val="00B543D0"/>
    <w:rsid w:val="00B564D7"/>
    <w:rsid w:val="00B63485"/>
    <w:rsid w:val="00B70A5C"/>
    <w:rsid w:val="00B71A5F"/>
    <w:rsid w:val="00B74A77"/>
    <w:rsid w:val="00B76D74"/>
    <w:rsid w:val="00B804D6"/>
    <w:rsid w:val="00B850A0"/>
    <w:rsid w:val="00B8612E"/>
    <w:rsid w:val="00B90723"/>
    <w:rsid w:val="00B94677"/>
    <w:rsid w:val="00B95D27"/>
    <w:rsid w:val="00BA088D"/>
    <w:rsid w:val="00BA3B4B"/>
    <w:rsid w:val="00BA5B4A"/>
    <w:rsid w:val="00BB4395"/>
    <w:rsid w:val="00BB6AA8"/>
    <w:rsid w:val="00BC0EDC"/>
    <w:rsid w:val="00BC18FB"/>
    <w:rsid w:val="00BC1A5E"/>
    <w:rsid w:val="00BC20E3"/>
    <w:rsid w:val="00BC4EC3"/>
    <w:rsid w:val="00BD11B4"/>
    <w:rsid w:val="00BD214E"/>
    <w:rsid w:val="00BE0C40"/>
    <w:rsid w:val="00BE47F5"/>
    <w:rsid w:val="00BF5F47"/>
    <w:rsid w:val="00C01ED1"/>
    <w:rsid w:val="00C067A8"/>
    <w:rsid w:val="00C06C43"/>
    <w:rsid w:val="00C07AF9"/>
    <w:rsid w:val="00C126AF"/>
    <w:rsid w:val="00C17C39"/>
    <w:rsid w:val="00C20200"/>
    <w:rsid w:val="00C20478"/>
    <w:rsid w:val="00C266B2"/>
    <w:rsid w:val="00C30186"/>
    <w:rsid w:val="00C30F57"/>
    <w:rsid w:val="00C344E1"/>
    <w:rsid w:val="00C417D4"/>
    <w:rsid w:val="00C50465"/>
    <w:rsid w:val="00C50574"/>
    <w:rsid w:val="00C53E28"/>
    <w:rsid w:val="00C646DA"/>
    <w:rsid w:val="00C66BD9"/>
    <w:rsid w:val="00C73576"/>
    <w:rsid w:val="00C84BA6"/>
    <w:rsid w:val="00CA1ABF"/>
    <w:rsid w:val="00CA493A"/>
    <w:rsid w:val="00CA7492"/>
    <w:rsid w:val="00CA77CD"/>
    <w:rsid w:val="00CB4AE1"/>
    <w:rsid w:val="00CC5775"/>
    <w:rsid w:val="00CC6464"/>
    <w:rsid w:val="00CD0D58"/>
    <w:rsid w:val="00CD22E6"/>
    <w:rsid w:val="00CD5C5B"/>
    <w:rsid w:val="00CD5E4D"/>
    <w:rsid w:val="00CD6266"/>
    <w:rsid w:val="00CE3688"/>
    <w:rsid w:val="00CE37BC"/>
    <w:rsid w:val="00CE580B"/>
    <w:rsid w:val="00CE7F40"/>
    <w:rsid w:val="00CF2981"/>
    <w:rsid w:val="00D03ADA"/>
    <w:rsid w:val="00D107B4"/>
    <w:rsid w:val="00D131C6"/>
    <w:rsid w:val="00D1556E"/>
    <w:rsid w:val="00D172E3"/>
    <w:rsid w:val="00D278B5"/>
    <w:rsid w:val="00D2795C"/>
    <w:rsid w:val="00D30324"/>
    <w:rsid w:val="00D336FE"/>
    <w:rsid w:val="00D33F66"/>
    <w:rsid w:val="00D34D38"/>
    <w:rsid w:val="00D35D50"/>
    <w:rsid w:val="00D42A77"/>
    <w:rsid w:val="00D42FF9"/>
    <w:rsid w:val="00D57814"/>
    <w:rsid w:val="00D63C53"/>
    <w:rsid w:val="00D63F49"/>
    <w:rsid w:val="00D7084A"/>
    <w:rsid w:val="00D7184B"/>
    <w:rsid w:val="00D752EF"/>
    <w:rsid w:val="00DA1939"/>
    <w:rsid w:val="00DA1D54"/>
    <w:rsid w:val="00DA22F0"/>
    <w:rsid w:val="00DB2D30"/>
    <w:rsid w:val="00DB55D2"/>
    <w:rsid w:val="00DB6CEA"/>
    <w:rsid w:val="00DC6138"/>
    <w:rsid w:val="00DE276A"/>
    <w:rsid w:val="00DE4F7A"/>
    <w:rsid w:val="00DF6A6A"/>
    <w:rsid w:val="00E00353"/>
    <w:rsid w:val="00E04FA1"/>
    <w:rsid w:val="00E052C1"/>
    <w:rsid w:val="00E12B22"/>
    <w:rsid w:val="00E15131"/>
    <w:rsid w:val="00E20413"/>
    <w:rsid w:val="00E258C8"/>
    <w:rsid w:val="00E25C2E"/>
    <w:rsid w:val="00E25C37"/>
    <w:rsid w:val="00E271F0"/>
    <w:rsid w:val="00E30EEB"/>
    <w:rsid w:val="00E311C9"/>
    <w:rsid w:val="00E31C02"/>
    <w:rsid w:val="00E33657"/>
    <w:rsid w:val="00E507C9"/>
    <w:rsid w:val="00E53DDD"/>
    <w:rsid w:val="00E54BC3"/>
    <w:rsid w:val="00E54D09"/>
    <w:rsid w:val="00E5657F"/>
    <w:rsid w:val="00E64328"/>
    <w:rsid w:val="00E6470F"/>
    <w:rsid w:val="00E64B76"/>
    <w:rsid w:val="00E776EB"/>
    <w:rsid w:val="00E77F92"/>
    <w:rsid w:val="00E807A9"/>
    <w:rsid w:val="00E82C5C"/>
    <w:rsid w:val="00E92135"/>
    <w:rsid w:val="00E95088"/>
    <w:rsid w:val="00E95152"/>
    <w:rsid w:val="00EA4BFE"/>
    <w:rsid w:val="00EB227F"/>
    <w:rsid w:val="00EB69ED"/>
    <w:rsid w:val="00EC382A"/>
    <w:rsid w:val="00EC5E18"/>
    <w:rsid w:val="00ED1BF6"/>
    <w:rsid w:val="00ED3CD0"/>
    <w:rsid w:val="00ED495B"/>
    <w:rsid w:val="00EF41F4"/>
    <w:rsid w:val="00EF7033"/>
    <w:rsid w:val="00F0699A"/>
    <w:rsid w:val="00F07D78"/>
    <w:rsid w:val="00F121CD"/>
    <w:rsid w:val="00F2174B"/>
    <w:rsid w:val="00F21AD0"/>
    <w:rsid w:val="00F26B60"/>
    <w:rsid w:val="00F311C7"/>
    <w:rsid w:val="00F31316"/>
    <w:rsid w:val="00F31873"/>
    <w:rsid w:val="00F365E7"/>
    <w:rsid w:val="00F417F5"/>
    <w:rsid w:val="00F445A1"/>
    <w:rsid w:val="00F465F6"/>
    <w:rsid w:val="00F54963"/>
    <w:rsid w:val="00F61AED"/>
    <w:rsid w:val="00F740C9"/>
    <w:rsid w:val="00F74B69"/>
    <w:rsid w:val="00F754FA"/>
    <w:rsid w:val="00F75945"/>
    <w:rsid w:val="00F8056C"/>
    <w:rsid w:val="00F80DF5"/>
    <w:rsid w:val="00F80F35"/>
    <w:rsid w:val="00F85A5F"/>
    <w:rsid w:val="00F86194"/>
    <w:rsid w:val="00F87A3A"/>
    <w:rsid w:val="00F933CA"/>
    <w:rsid w:val="00F96DB1"/>
    <w:rsid w:val="00F97341"/>
    <w:rsid w:val="00FA29C6"/>
    <w:rsid w:val="00FA3168"/>
    <w:rsid w:val="00FA40EA"/>
    <w:rsid w:val="00FA44E5"/>
    <w:rsid w:val="00FA4844"/>
    <w:rsid w:val="00FA5CA5"/>
    <w:rsid w:val="00FC16C2"/>
    <w:rsid w:val="00FC2724"/>
    <w:rsid w:val="00FC7102"/>
    <w:rsid w:val="00FD0A63"/>
    <w:rsid w:val="00FD579E"/>
    <w:rsid w:val="00FD5C88"/>
    <w:rsid w:val="00FD60B1"/>
    <w:rsid w:val="00FE2A8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9D3D3"/>
  <w15:docId w15:val="{76EE2DDA-C427-44EB-A115-43CCCC0E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D0"/>
  </w:style>
  <w:style w:type="paragraph" w:styleId="Ttulo1">
    <w:name w:val="heading 1"/>
    <w:basedOn w:val="Normal"/>
    <w:next w:val="Normal"/>
    <w:link w:val="Ttulo1Car"/>
    <w:qFormat/>
    <w:rsid w:val="00ED3CD0"/>
    <w:pPr>
      <w:keepNext/>
      <w:spacing w:before="240" w:after="60" w:line="240" w:lineRule="auto"/>
      <w:outlineLvl w:val="0"/>
    </w:pPr>
    <w:rPr>
      <w:rFonts w:ascii="Arial" w:eastAsia="Times New Roman" w:hAnsi="Arial" w:cs="Times New Roman"/>
      <w:b/>
      <w:kern w:val="28"/>
      <w:sz w:val="28"/>
      <w:szCs w:val="20"/>
      <w:lang w:eastAsia="es-ES"/>
    </w:rPr>
  </w:style>
  <w:style w:type="paragraph" w:styleId="Ttulo3">
    <w:name w:val="heading 3"/>
    <w:basedOn w:val="Normal"/>
    <w:next w:val="Normal"/>
    <w:link w:val="Ttulo3Car"/>
    <w:uiPriority w:val="9"/>
    <w:semiHidden/>
    <w:unhideWhenUsed/>
    <w:qFormat/>
    <w:rsid w:val="00466D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Encabezado1,Car Car1 Car,Encabezado2,Car Car Car1,Encabezado11 Car,Encabezado11,Car Car1 Car Car,Car Car1 Car Car Car,Car Car Car Car,Car Car Car Car Car Ca,Car Car Car Car Car Car, Car Car Car Car, Car Car1 Car"/>
    <w:basedOn w:val="Normal"/>
    <w:link w:val="EncabezadoCar"/>
    <w:unhideWhenUsed/>
    <w:rsid w:val="005A7D22"/>
    <w:pPr>
      <w:tabs>
        <w:tab w:val="center" w:pos="4252"/>
        <w:tab w:val="right" w:pos="8504"/>
      </w:tabs>
      <w:spacing w:after="0" w:line="240" w:lineRule="auto"/>
    </w:pPr>
  </w:style>
  <w:style w:type="character" w:customStyle="1" w:styleId="EncabezadoCar">
    <w:name w:val="Encabezado Car"/>
    <w:aliases w:val="Car Car Car,Car Car1,Encabezado1 Car,Car Car1 Car Car1,Encabezado2 Car,Car Car Car1 Car,Encabezado11 Car Car,Encabezado11 Car1,Car Car1 Car Car Car1,Car Car1 Car Car Car Car,Car Car Car Car Car,Car Car Car Car Car Ca Car, Car Car1 Car Car"/>
    <w:basedOn w:val="Fuentedeprrafopredeter"/>
    <w:link w:val="Encabezado"/>
    <w:rsid w:val="005A7D22"/>
  </w:style>
  <w:style w:type="paragraph" w:styleId="Piedepgina">
    <w:name w:val="footer"/>
    <w:basedOn w:val="Normal"/>
    <w:link w:val="PiedepginaCar"/>
    <w:uiPriority w:val="99"/>
    <w:unhideWhenUsed/>
    <w:rsid w:val="005A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D22"/>
  </w:style>
  <w:style w:type="table" w:styleId="Tablaconcuadrcula">
    <w:name w:val="Table Grid"/>
    <w:basedOn w:val="Tablanormal"/>
    <w:uiPriority w:val="39"/>
    <w:rsid w:val="005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D22"/>
    <w:rPr>
      <w:rFonts w:ascii="Tahoma" w:hAnsi="Tahoma" w:cs="Tahoma"/>
      <w:sz w:val="16"/>
      <w:szCs w:val="16"/>
    </w:rPr>
  </w:style>
  <w:style w:type="paragraph" w:styleId="Prrafodelista">
    <w:name w:val="List Paragraph"/>
    <w:basedOn w:val="Normal"/>
    <w:uiPriority w:val="34"/>
    <w:qFormat/>
    <w:rsid w:val="006C6C71"/>
    <w:pPr>
      <w:ind w:left="720"/>
      <w:contextualSpacing/>
    </w:pPr>
  </w:style>
  <w:style w:type="paragraph" w:styleId="Textonotapie">
    <w:name w:val="footnote text"/>
    <w:basedOn w:val="Normal"/>
    <w:link w:val="TextonotapieCar"/>
    <w:semiHidden/>
    <w:rsid w:val="00903BC3"/>
    <w:pPr>
      <w:spacing w:after="0" w:line="240" w:lineRule="auto"/>
    </w:pPr>
    <w:rPr>
      <w:rFonts w:ascii="Times New Roman" w:eastAsia="Times New Roman" w:hAnsi="Times New Roman" w:cs="Times New Roman"/>
      <w:color w:val="000000"/>
      <w:sz w:val="20"/>
      <w:szCs w:val="24"/>
      <w:lang w:eastAsia="es-ES"/>
    </w:rPr>
  </w:style>
  <w:style w:type="character" w:customStyle="1" w:styleId="TextonotapieCar">
    <w:name w:val="Texto nota pie Car"/>
    <w:basedOn w:val="Fuentedeprrafopredeter"/>
    <w:link w:val="Textonotapie"/>
    <w:semiHidden/>
    <w:rsid w:val="00903BC3"/>
    <w:rPr>
      <w:rFonts w:ascii="Times New Roman" w:eastAsia="Times New Roman" w:hAnsi="Times New Roman" w:cs="Times New Roman"/>
      <w:color w:val="000000"/>
      <w:sz w:val="20"/>
      <w:szCs w:val="24"/>
      <w:lang w:eastAsia="es-ES"/>
    </w:rPr>
  </w:style>
  <w:style w:type="character" w:customStyle="1" w:styleId="Ttulo1Car">
    <w:name w:val="Título 1 Car"/>
    <w:basedOn w:val="Fuentedeprrafopredeter"/>
    <w:link w:val="Ttulo1"/>
    <w:rsid w:val="00ED3CD0"/>
    <w:rPr>
      <w:rFonts w:ascii="Arial" w:eastAsia="Times New Roman" w:hAnsi="Arial" w:cs="Times New Roman"/>
      <w:b/>
      <w:kern w:val="28"/>
      <w:sz w:val="28"/>
      <w:szCs w:val="20"/>
      <w:lang w:eastAsia="es-ES"/>
    </w:rPr>
  </w:style>
  <w:style w:type="paragraph" w:styleId="Textoindependiente">
    <w:name w:val="Body Text"/>
    <w:basedOn w:val="Normal"/>
    <w:link w:val="TextoindependienteCar"/>
    <w:rsid w:val="00ED3CD0"/>
    <w:pPr>
      <w:spacing w:after="0" w:line="240" w:lineRule="auto"/>
      <w:jc w:val="both"/>
    </w:pPr>
    <w:rPr>
      <w:rFonts w:ascii="Comic Sans MS" w:eastAsia="Times New Roman" w:hAnsi="Comic Sans MS" w:cs="Times New Roman"/>
      <w:spacing w:val="-3"/>
      <w:sz w:val="20"/>
      <w:szCs w:val="20"/>
      <w:lang w:eastAsia="es-ES"/>
    </w:rPr>
  </w:style>
  <w:style w:type="character" w:customStyle="1" w:styleId="TextoindependienteCar">
    <w:name w:val="Texto independiente Car"/>
    <w:basedOn w:val="Fuentedeprrafopredeter"/>
    <w:link w:val="Textoindependiente"/>
    <w:rsid w:val="00ED3CD0"/>
    <w:rPr>
      <w:rFonts w:ascii="Comic Sans MS" w:eastAsia="Times New Roman" w:hAnsi="Comic Sans MS" w:cs="Times New Roman"/>
      <w:spacing w:val="-3"/>
      <w:sz w:val="20"/>
      <w:szCs w:val="20"/>
      <w:lang w:eastAsia="es-ES"/>
    </w:rPr>
  </w:style>
  <w:style w:type="paragraph" w:styleId="NormalWeb">
    <w:name w:val="Normal (Web)"/>
    <w:basedOn w:val="Normal"/>
    <w:uiPriority w:val="99"/>
    <w:unhideWhenUsed/>
    <w:rsid w:val="00ED3C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81F65"/>
    <w:rPr>
      <w:color w:val="0000FF" w:themeColor="hyperlink"/>
      <w:u w:val="single"/>
    </w:rPr>
  </w:style>
  <w:style w:type="table" w:customStyle="1" w:styleId="Tabladecuadrcula5oscura-nfasis21">
    <w:name w:val="Tabla de cuadrícula 5 oscura - Énfasis 21"/>
    <w:basedOn w:val="Tablanormal"/>
    <w:uiPriority w:val="50"/>
    <w:rsid w:val="00372A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Default">
    <w:name w:val="Default"/>
    <w:rsid w:val="006E6000"/>
    <w:pPr>
      <w:autoSpaceDE w:val="0"/>
      <w:autoSpaceDN w:val="0"/>
      <w:adjustRightInd w:val="0"/>
      <w:spacing w:after="0" w:line="240" w:lineRule="auto"/>
    </w:pPr>
    <w:rPr>
      <w:rFonts w:ascii="Arial" w:hAnsi="Arial" w:cs="Arial"/>
      <w:color w:val="000000"/>
      <w:sz w:val="24"/>
      <w:szCs w:val="24"/>
      <w:lang w:val="es-ES"/>
    </w:rPr>
  </w:style>
  <w:style w:type="table" w:customStyle="1" w:styleId="Tabladecuadrcula6concolores-nfasis21">
    <w:name w:val="Tabla de cuadrícula 6 con colores - Énfasis 21"/>
    <w:basedOn w:val="Tablanormal"/>
    <w:uiPriority w:val="51"/>
    <w:rsid w:val="0073590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tulo3Car">
    <w:name w:val="Título 3 Car"/>
    <w:basedOn w:val="Fuentedeprrafopredeter"/>
    <w:link w:val="Ttulo3"/>
    <w:uiPriority w:val="9"/>
    <w:semiHidden/>
    <w:rsid w:val="00466D1B"/>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rsid w:val="00466D1B"/>
    <w:rPr>
      <w:b/>
      <w:bCs/>
    </w:rPr>
  </w:style>
  <w:style w:type="paragraph" w:styleId="Sinespaciado">
    <w:name w:val="No Spacing"/>
    <w:uiPriority w:val="1"/>
    <w:qFormat/>
    <w:rsid w:val="00F75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0435">
      <w:bodyDiv w:val="1"/>
      <w:marLeft w:val="0"/>
      <w:marRight w:val="0"/>
      <w:marTop w:val="0"/>
      <w:marBottom w:val="0"/>
      <w:divBdr>
        <w:top w:val="none" w:sz="0" w:space="0" w:color="auto"/>
        <w:left w:val="none" w:sz="0" w:space="0" w:color="auto"/>
        <w:bottom w:val="none" w:sz="0" w:space="0" w:color="auto"/>
        <w:right w:val="none" w:sz="0" w:space="0" w:color="auto"/>
      </w:divBdr>
    </w:div>
    <w:div w:id="208763108">
      <w:bodyDiv w:val="1"/>
      <w:marLeft w:val="0"/>
      <w:marRight w:val="0"/>
      <w:marTop w:val="0"/>
      <w:marBottom w:val="0"/>
      <w:divBdr>
        <w:top w:val="none" w:sz="0" w:space="0" w:color="auto"/>
        <w:left w:val="none" w:sz="0" w:space="0" w:color="auto"/>
        <w:bottom w:val="none" w:sz="0" w:space="0" w:color="auto"/>
        <w:right w:val="none" w:sz="0" w:space="0" w:color="auto"/>
      </w:divBdr>
    </w:div>
    <w:div w:id="391660171">
      <w:bodyDiv w:val="1"/>
      <w:marLeft w:val="0"/>
      <w:marRight w:val="0"/>
      <w:marTop w:val="0"/>
      <w:marBottom w:val="0"/>
      <w:divBdr>
        <w:top w:val="none" w:sz="0" w:space="0" w:color="auto"/>
        <w:left w:val="none" w:sz="0" w:space="0" w:color="auto"/>
        <w:bottom w:val="none" w:sz="0" w:space="0" w:color="auto"/>
        <w:right w:val="none" w:sz="0" w:space="0" w:color="auto"/>
      </w:divBdr>
    </w:div>
    <w:div w:id="588854280">
      <w:bodyDiv w:val="1"/>
      <w:marLeft w:val="0"/>
      <w:marRight w:val="0"/>
      <w:marTop w:val="0"/>
      <w:marBottom w:val="0"/>
      <w:divBdr>
        <w:top w:val="none" w:sz="0" w:space="0" w:color="auto"/>
        <w:left w:val="none" w:sz="0" w:space="0" w:color="auto"/>
        <w:bottom w:val="none" w:sz="0" w:space="0" w:color="auto"/>
        <w:right w:val="none" w:sz="0" w:space="0" w:color="auto"/>
      </w:divBdr>
    </w:div>
    <w:div w:id="689111911">
      <w:bodyDiv w:val="1"/>
      <w:marLeft w:val="0"/>
      <w:marRight w:val="0"/>
      <w:marTop w:val="0"/>
      <w:marBottom w:val="0"/>
      <w:divBdr>
        <w:top w:val="none" w:sz="0" w:space="0" w:color="auto"/>
        <w:left w:val="none" w:sz="0" w:space="0" w:color="auto"/>
        <w:bottom w:val="none" w:sz="0" w:space="0" w:color="auto"/>
        <w:right w:val="none" w:sz="0" w:space="0" w:color="auto"/>
      </w:divBdr>
    </w:div>
    <w:div w:id="928121510">
      <w:bodyDiv w:val="1"/>
      <w:marLeft w:val="0"/>
      <w:marRight w:val="0"/>
      <w:marTop w:val="0"/>
      <w:marBottom w:val="0"/>
      <w:divBdr>
        <w:top w:val="none" w:sz="0" w:space="0" w:color="auto"/>
        <w:left w:val="none" w:sz="0" w:space="0" w:color="auto"/>
        <w:bottom w:val="none" w:sz="0" w:space="0" w:color="auto"/>
        <w:right w:val="none" w:sz="0" w:space="0" w:color="auto"/>
      </w:divBdr>
    </w:div>
    <w:div w:id="935554461">
      <w:bodyDiv w:val="1"/>
      <w:marLeft w:val="0"/>
      <w:marRight w:val="0"/>
      <w:marTop w:val="0"/>
      <w:marBottom w:val="0"/>
      <w:divBdr>
        <w:top w:val="none" w:sz="0" w:space="0" w:color="auto"/>
        <w:left w:val="none" w:sz="0" w:space="0" w:color="auto"/>
        <w:bottom w:val="none" w:sz="0" w:space="0" w:color="auto"/>
        <w:right w:val="none" w:sz="0" w:space="0" w:color="auto"/>
      </w:divBdr>
    </w:div>
    <w:div w:id="935865855">
      <w:bodyDiv w:val="1"/>
      <w:marLeft w:val="0"/>
      <w:marRight w:val="0"/>
      <w:marTop w:val="0"/>
      <w:marBottom w:val="0"/>
      <w:divBdr>
        <w:top w:val="none" w:sz="0" w:space="0" w:color="auto"/>
        <w:left w:val="none" w:sz="0" w:space="0" w:color="auto"/>
        <w:bottom w:val="none" w:sz="0" w:space="0" w:color="auto"/>
        <w:right w:val="none" w:sz="0" w:space="0" w:color="auto"/>
      </w:divBdr>
    </w:div>
    <w:div w:id="1063216130">
      <w:bodyDiv w:val="1"/>
      <w:marLeft w:val="0"/>
      <w:marRight w:val="0"/>
      <w:marTop w:val="0"/>
      <w:marBottom w:val="0"/>
      <w:divBdr>
        <w:top w:val="none" w:sz="0" w:space="0" w:color="auto"/>
        <w:left w:val="none" w:sz="0" w:space="0" w:color="auto"/>
        <w:bottom w:val="none" w:sz="0" w:space="0" w:color="auto"/>
        <w:right w:val="none" w:sz="0" w:space="0" w:color="auto"/>
      </w:divBdr>
    </w:div>
    <w:div w:id="1086029820">
      <w:bodyDiv w:val="1"/>
      <w:marLeft w:val="0"/>
      <w:marRight w:val="0"/>
      <w:marTop w:val="0"/>
      <w:marBottom w:val="0"/>
      <w:divBdr>
        <w:top w:val="none" w:sz="0" w:space="0" w:color="auto"/>
        <w:left w:val="none" w:sz="0" w:space="0" w:color="auto"/>
        <w:bottom w:val="none" w:sz="0" w:space="0" w:color="auto"/>
        <w:right w:val="none" w:sz="0" w:space="0" w:color="auto"/>
      </w:divBdr>
    </w:div>
    <w:div w:id="1161233544">
      <w:bodyDiv w:val="1"/>
      <w:marLeft w:val="0"/>
      <w:marRight w:val="0"/>
      <w:marTop w:val="0"/>
      <w:marBottom w:val="0"/>
      <w:divBdr>
        <w:top w:val="none" w:sz="0" w:space="0" w:color="auto"/>
        <w:left w:val="none" w:sz="0" w:space="0" w:color="auto"/>
        <w:bottom w:val="none" w:sz="0" w:space="0" w:color="auto"/>
        <w:right w:val="none" w:sz="0" w:space="0" w:color="auto"/>
      </w:divBdr>
    </w:div>
    <w:div w:id="1351183172">
      <w:bodyDiv w:val="1"/>
      <w:marLeft w:val="0"/>
      <w:marRight w:val="0"/>
      <w:marTop w:val="0"/>
      <w:marBottom w:val="0"/>
      <w:divBdr>
        <w:top w:val="none" w:sz="0" w:space="0" w:color="auto"/>
        <w:left w:val="none" w:sz="0" w:space="0" w:color="auto"/>
        <w:bottom w:val="none" w:sz="0" w:space="0" w:color="auto"/>
        <w:right w:val="none" w:sz="0" w:space="0" w:color="auto"/>
      </w:divBdr>
    </w:div>
    <w:div w:id="20165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hospitalpitalito.gov.co/menu-transparencia/planeacion/plan-de-accion/2555-planes-estrategicos-2026-con-el-objeto-que-la-comunidad-efectue-observacion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UPscfaMCwTrX3ai71hCY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sapitalit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hsapitalito/?locale=es_LA" TargetMode="External"/><Relationship Id="rId4" Type="http://schemas.openxmlformats.org/officeDocument/2006/relationships/settings" Target="settings.xml"/><Relationship Id="rId9" Type="http://schemas.openxmlformats.org/officeDocument/2006/relationships/hyperlink" Target="http://www.hospitalpitalito.gov.co" TargetMode="External"/><Relationship Id="rId14" Type="http://schemas.openxmlformats.org/officeDocument/2006/relationships/hyperlink" Target="https://www.hospitalpitalito.gov.co/menu-transparencia/planeacion/plan-de-accion/2556-planes-estrategicos-y-plan-de-accion-para-la-vigencia-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6701-1B71-4BFB-9D57-77F91BF4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5795</Words>
  <Characters>31873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dc:description/>
  <cp:lastModifiedBy>JENIFER PAOLA GIRALDO TOVAR</cp:lastModifiedBy>
  <cp:revision>5</cp:revision>
  <cp:lastPrinted>2018-10-11T20:17:00Z</cp:lastPrinted>
  <dcterms:created xsi:type="dcterms:W3CDTF">2025-12-26T14:40:00Z</dcterms:created>
  <dcterms:modified xsi:type="dcterms:W3CDTF">2025-12-26T21:41:00Z</dcterms:modified>
</cp:coreProperties>
</file>